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2FF96" w14:textId="2B35BCC0" w:rsidR="00994E46" w:rsidRDefault="00994E46" w:rsidP="00994E46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1DEA5C" wp14:editId="0BE8961A">
            <wp:simplePos x="0" y="0"/>
            <wp:positionH relativeFrom="margin">
              <wp:posOffset>13335</wp:posOffset>
            </wp:positionH>
            <wp:positionV relativeFrom="margin">
              <wp:posOffset>-457200</wp:posOffset>
            </wp:positionV>
            <wp:extent cx="1980565" cy="1980565"/>
            <wp:effectExtent l="0" t="0" r="635" b="635"/>
            <wp:wrapSquare wrapText="bothSides"/>
            <wp:docPr id="2" name="Bildobjekt 2" descr="ed Apple, Apple, Delicious, Diet, Food, Fresh,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 Apple, Apple, Delicious, Diet, Food, Fresh, Fr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A49">
        <w:rPr>
          <w:rFonts w:ascii="Geneva" w:hAnsi="Geneva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FA9A4" wp14:editId="3DBBCB60">
                <wp:simplePos x="0" y="0"/>
                <wp:positionH relativeFrom="margin">
                  <wp:align>left</wp:align>
                </wp:positionH>
                <wp:positionV relativeFrom="topMargin">
                  <wp:posOffset>461645</wp:posOffset>
                </wp:positionV>
                <wp:extent cx="2163600" cy="1375200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13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133E" w14:textId="77777777" w:rsidR="00966E60" w:rsidRDefault="00966E60" w:rsidP="0097303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A9A4"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margin-left:0;margin-top:36.35pt;width:170.35pt;height:10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" filled="f" stroked="f">
                <v:textbox>
                  <w:txbxContent>
                    <w:p w14:paraId="1267133E" w14:textId="77777777" w:rsidR="00966E60" w:rsidRDefault="00966E60" w:rsidP="0097303E">
                      <w:pPr>
                        <w:ind w:left="-14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94E46">
        <w:t xml:space="preserve"> </w:t>
      </w:r>
    </w:p>
    <w:p w14:paraId="1BA10AD8" w14:textId="3B89A96E" w:rsidR="00994E46" w:rsidRDefault="00994E46" w:rsidP="00994E46"/>
    <w:p w14:paraId="087A123B" w14:textId="7890FDEE" w:rsidR="003507F3" w:rsidRDefault="003507F3" w:rsidP="00BE6A49">
      <w:pPr>
        <w:ind w:left="284"/>
        <w:jc w:val="right"/>
        <w:rPr>
          <w:rFonts w:ascii="Geneva" w:hAnsi="Geneva"/>
          <w:sz w:val="40"/>
          <w:szCs w:val="40"/>
        </w:rPr>
      </w:pPr>
    </w:p>
    <w:p w14:paraId="06446681" w14:textId="77777777" w:rsidR="00256FE4" w:rsidRDefault="00256FE4" w:rsidP="00256FE4">
      <w:pPr>
        <w:ind w:right="249"/>
        <w:jc w:val="right"/>
        <w:rPr>
          <w:rFonts w:ascii="Geneva" w:hAnsi="Geneva" w:cs="Times"/>
          <w:color w:val="000000"/>
          <w:sz w:val="40"/>
          <w:szCs w:val="40"/>
        </w:rPr>
      </w:pPr>
      <w:r>
        <w:rPr>
          <w:rFonts w:ascii="Geneva" w:hAnsi="Geneva" w:cs="Times"/>
          <w:color w:val="000000"/>
          <w:sz w:val="40"/>
          <w:szCs w:val="40"/>
        </w:rPr>
        <w:t>Vaniljäpplet</w:t>
      </w:r>
    </w:p>
    <w:p w14:paraId="5D31433C" w14:textId="74D32036" w:rsidR="000E62B9" w:rsidRPr="00994E46" w:rsidRDefault="00256FE4" w:rsidP="00994E46">
      <w:pPr>
        <w:spacing w:after="360"/>
        <w:ind w:right="249"/>
        <w:jc w:val="right"/>
        <w:rPr>
          <w:rFonts w:ascii="Geneva" w:hAnsi="Geneva" w:cs="Times"/>
          <w:color w:val="000000"/>
          <w:sz w:val="40"/>
          <w:szCs w:val="40"/>
        </w:rPr>
      </w:pPr>
      <w:r>
        <w:rPr>
          <w:rFonts w:ascii="Geneva" w:hAnsi="Geneva" w:cs="Times"/>
          <w:color w:val="000000"/>
          <w:sz w:val="40"/>
          <w:szCs w:val="40"/>
        </w:rPr>
        <w:t>Doftar det så smakar det</w:t>
      </w:r>
    </w:p>
    <w:tbl>
      <w:tblPr>
        <w:tblStyle w:val="TableGrid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BE6A49" w14:paraId="31E3643B" w14:textId="77777777" w:rsidTr="0077794A">
        <w:tc>
          <w:tcPr>
            <w:tcW w:w="1867" w:type="dxa"/>
          </w:tcPr>
          <w:p w14:paraId="576AB9CB" w14:textId="77777777" w:rsidR="004E2345" w:rsidRPr="00654D3F" w:rsidRDefault="00273AEA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14:paraId="5B56F434" w14:textId="7DBD7444" w:rsidR="004E2345" w:rsidRPr="00256FE4" w:rsidRDefault="00256FE4" w:rsidP="0077794A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Ungefär 3/4 av vad mat och dryck smakar beror av vad det doftar. Smak- och doftsinnet är oerhört nära sammankopplat. Alla som har varit förkylda vet vad som händer när näsan inte </w:t>
            </w:r>
            <w:r w:rsidR="00226A1F">
              <w:rPr>
                <w:rFonts w:asciiTheme="minorHAnsi" w:hAnsiTheme="minorHAnsi" w:cs="Times"/>
                <w:color w:val="000000"/>
                <w:sz w:val="22"/>
                <w:szCs w:val="22"/>
              </w:rPr>
              <w:t>fungerar tillförlitligt</w:t>
            </w: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>, maten smakar mycket lite eller inget alls. Det här experimentet vill visa hur smak och lukt hänger ihop.</w:t>
            </w:r>
          </w:p>
        </w:tc>
      </w:tr>
      <w:tr w:rsidR="00BE6A49" w14:paraId="50F7B9AB" w14:textId="77777777" w:rsidTr="0077794A">
        <w:tc>
          <w:tcPr>
            <w:tcW w:w="1867" w:type="dxa"/>
          </w:tcPr>
          <w:p w14:paraId="7B88F024" w14:textId="77777777" w:rsidR="004E2345" w:rsidRPr="00654D3F" w:rsidRDefault="004E2345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14:paraId="4F718492" w14:textId="63B4A53A" w:rsidR="004E2345" w:rsidRPr="00256FE4" w:rsidRDefault="00256FE4" w:rsidP="0077794A">
            <w:pPr>
              <w:widowControl w:val="0"/>
              <w:autoSpaceDE w:val="0"/>
              <w:autoSpaceDN w:val="0"/>
              <w:adjustRightInd w:val="0"/>
              <w:spacing w:before="120" w:after="120" w:line="360" w:lineRule="atLeast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>Bomullstussar, vaniljextrakt</w:t>
            </w:r>
            <w:r w:rsidR="00744065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(eller annat som doftar mycket)</w:t>
            </w: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>, äpplebitar.</w:t>
            </w:r>
          </w:p>
        </w:tc>
      </w:tr>
      <w:tr w:rsidR="00BE6A49" w14:paraId="76038B31" w14:textId="77777777" w:rsidTr="0077794A">
        <w:tc>
          <w:tcPr>
            <w:tcW w:w="1867" w:type="dxa"/>
          </w:tcPr>
          <w:p w14:paraId="4A9AACC9" w14:textId="77777777" w:rsidR="004E2345" w:rsidRPr="00654D3F" w:rsidRDefault="000B6FC2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14:paraId="2AE388CB" w14:textId="37B71BD5" w:rsidR="004E2345" w:rsidRPr="003507F3" w:rsidRDefault="00256FE4" w:rsidP="0077794A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Inga risker med detta försök.</w:t>
            </w:r>
            <w:r w:rsidR="004E2345" w:rsidRPr="003507F3">
              <w:rPr>
                <w:rFonts w:asciiTheme="minorHAnsi" w:hAnsiTheme="minorHAnsi"/>
                <w:i/>
                <w:sz w:val="22"/>
                <w:szCs w:val="22"/>
              </w:rPr>
              <w:t xml:space="preserve"> En fullständig riskbedömning ges av undervisande läraren.</w:t>
            </w:r>
            <w:bookmarkStart w:id="0" w:name="_GoBack"/>
            <w:bookmarkEnd w:id="0"/>
          </w:p>
        </w:tc>
      </w:tr>
      <w:tr w:rsidR="00BE6A49" w14:paraId="14EEDF88" w14:textId="77777777" w:rsidTr="0077794A">
        <w:tc>
          <w:tcPr>
            <w:tcW w:w="1867" w:type="dxa"/>
          </w:tcPr>
          <w:p w14:paraId="00FFC087" w14:textId="77777777" w:rsidR="004E2345" w:rsidRPr="00654D3F" w:rsidRDefault="004E2345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</w:tc>
        <w:tc>
          <w:tcPr>
            <w:tcW w:w="7660" w:type="dxa"/>
          </w:tcPr>
          <w:p w14:paraId="0639BB6A" w14:textId="38F8F726" w:rsidR="00256FE4" w:rsidRPr="00256FE4" w:rsidRDefault="00226A1F" w:rsidP="007779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20" w:lineRule="atLeast"/>
              <w:ind w:left="465" w:hanging="463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Låt eleverna arbeta i par. </w:t>
            </w:r>
            <w:r w:rsidR="00256FE4"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>Dela ut två äpplebitar var till eleverna. Låt eleverna tugga på den ena biten</w:t>
            </w:r>
            <w:r w:rsid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äpple </w:t>
            </w:r>
            <w:r w:rsidR="00256FE4"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>och beskriva smaken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för varandra. </w:t>
            </w:r>
            <w:r w:rsidR="00256FE4"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De säger förmodligen att det smakar äpple (om de ätit äpple förut). </w:t>
            </w:r>
            <w:r w:rsidR="00256FE4" w:rsidRPr="00256FE4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6FD77B9D" w14:textId="77777777" w:rsidR="00256FE4" w:rsidRPr="00256FE4" w:rsidRDefault="00256FE4" w:rsidP="007779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20" w:lineRule="atLeast"/>
              <w:ind w:left="465" w:hanging="425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Droppa några droppar vaniljextrakt på en bomullstuss. </w:t>
            </w:r>
            <w:r w:rsidRPr="00256FE4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5ABC8976" w14:textId="77777777" w:rsidR="004E2345" w:rsidRDefault="00256FE4" w:rsidP="007779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20" w:lineRule="atLeast"/>
              <w:ind w:left="465" w:hanging="425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Låt nu eleverna lukta på bomullstussen och samtidigt äta den andra äpplebiten. </w:t>
            </w:r>
          </w:p>
          <w:p w14:paraId="19DED71B" w14:textId="7E9D80D9" w:rsidR="00226A1F" w:rsidRPr="00256FE4" w:rsidRDefault="00226A1F" w:rsidP="007779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20" w:lineRule="atLeast"/>
              <w:ind w:left="465" w:hanging="425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Låt eleverna sammanställa intrycken. T.ex. skriftligt i tabellform.</w:t>
            </w:r>
          </w:p>
        </w:tc>
      </w:tr>
      <w:tr w:rsidR="00BE6A49" w14:paraId="16697539" w14:textId="77777777" w:rsidTr="0077794A">
        <w:trPr>
          <w:trHeight w:val="376"/>
        </w:trPr>
        <w:tc>
          <w:tcPr>
            <w:tcW w:w="1867" w:type="dxa"/>
          </w:tcPr>
          <w:p w14:paraId="2B022B24" w14:textId="77777777" w:rsidR="004E2345" w:rsidRPr="00654D3F" w:rsidRDefault="00A1337C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Övrigt</w:t>
            </w:r>
          </w:p>
        </w:tc>
        <w:tc>
          <w:tcPr>
            <w:tcW w:w="76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8"/>
              <w:gridCol w:w="2478"/>
            </w:tblGrid>
            <w:tr w:rsidR="00744065" w14:paraId="3510F2A0" w14:textId="77777777" w:rsidTr="00744065">
              <w:tc>
                <w:tcPr>
                  <w:tcW w:w="2478" w:type="dxa"/>
                </w:tcPr>
                <w:p w14:paraId="336C5671" w14:textId="77777777" w:rsidR="00744065" w:rsidRDefault="00744065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</w:tcPr>
                <w:p w14:paraId="5E3D0504" w14:textId="66464D5F" w:rsidR="00744065" w:rsidRDefault="00744065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  <w:t>äpple</w:t>
                  </w:r>
                </w:p>
              </w:tc>
              <w:tc>
                <w:tcPr>
                  <w:tcW w:w="2478" w:type="dxa"/>
                </w:tcPr>
                <w:p w14:paraId="65F64DBB" w14:textId="231F8D4E" w:rsidR="00744065" w:rsidRDefault="00744065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  <w:t xml:space="preserve">Äpple </w:t>
                  </w:r>
                  <w:r w:rsidR="00BF0E21"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  <w:t>och smakämne</w:t>
                  </w:r>
                </w:p>
              </w:tc>
            </w:tr>
            <w:tr w:rsidR="00744065" w14:paraId="34CF30A7" w14:textId="77777777" w:rsidTr="00744065">
              <w:tc>
                <w:tcPr>
                  <w:tcW w:w="2478" w:type="dxa"/>
                </w:tcPr>
                <w:p w14:paraId="6638A8FB" w14:textId="70BC4B17" w:rsidR="00744065" w:rsidRDefault="00226A1F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  <w:t>smakintryck</w:t>
                  </w:r>
                </w:p>
              </w:tc>
              <w:tc>
                <w:tcPr>
                  <w:tcW w:w="2478" w:type="dxa"/>
                </w:tcPr>
                <w:p w14:paraId="26B7A29E" w14:textId="77777777" w:rsidR="00744065" w:rsidRDefault="00744065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</w:tcPr>
                <w:p w14:paraId="6DE63D6B" w14:textId="77777777" w:rsidR="00744065" w:rsidRDefault="00744065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44065" w14:paraId="3091D933" w14:textId="77777777" w:rsidTr="00744065">
              <w:tc>
                <w:tcPr>
                  <w:tcW w:w="2478" w:type="dxa"/>
                </w:tcPr>
                <w:p w14:paraId="0B8A3709" w14:textId="0299A0DA" w:rsidR="00744065" w:rsidRDefault="00226A1F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  <w:t>doftintryck</w:t>
                  </w:r>
                </w:p>
              </w:tc>
              <w:tc>
                <w:tcPr>
                  <w:tcW w:w="2478" w:type="dxa"/>
                </w:tcPr>
                <w:p w14:paraId="506E08DE" w14:textId="77777777" w:rsidR="00744065" w:rsidRDefault="00744065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</w:tcPr>
                <w:p w14:paraId="28571A1F" w14:textId="77777777" w:rsidR="00744065" w:rsidRDefault="00744065" w:rsidP="007779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20" w:lineRule="atLeast"/>
                    <w:rPr>
                      <w:rFonts w:asciiTheme="minorHAnsi" w:hAnsiTheme="minorHAnsi" w:cs="Time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D3DC98A" w14:textId="66A18326" w:rsidR="004E2345" w:rsidRPr="00256FE4" w:rsidRDefault="004E2345" w:rsidP="0077794A">
            <w:pPr>
              <w:widowControl w:val="0"/>
              <w:autoSpaceDE w:val="0"/>
              <w:autoSpaceDN w:val="0"/>
              <w:adjustRightInd w:val="0"/>
              <w:spacing w:before="120" w:after="120" w:line="220" w:lineRule="atLeast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</w:tbl>
    <w:p w14:paraId="13E6F71D" w14:textId="77777777" w:rsidR="00654D3F" w:rsidRPr="00256FE4" w:rsidRDefault="00654D3F" w:rsidP="00256FE4">
      <w:pPr>
        <w:spacing w:before="120"/>
      </w:pPr>
    </w:p>
    <w:p w14:paraId="1EA2CF8E" w14:textId="77777777" w:rsidR="00654D3F" w:rsidRPr="00273AEA" w:rsidRDefault="00654D3F" w:rsidP="00F07322">
      <w:pPr>
        <w:spacing w:before="120"/>
      </w:pPr>
      <w:r w:rsidRPr="00273AEA">
        <w:br w:type="page"/>
      </w:r>
    </w:p>
    <w:p w14:paraId="67014104" w14:textId="77777777" w:rsidR="00F91B77" w:rsidRPr="004E2345" w:rsidRDefault="00F91B77" w:rsidP="00F07322">
      <w:pPr>
        <w:spacing w:before="120"/>
        <w:jc w:val="center"/>
        <w:rPr>
          <w:i/>
        </w:rPr>
      </w:pP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14:paraId="3E4A2DC6" w14:textId="77777777" w:rsidTr="000E62B9">
        <w:tc>
          <w:tcPr>
            <w:tcW w:w="9498" w:type="dxa"/>
            <w:gridSpan w:val="2"/>
          </w:tcPr>
          <w:p w14:paraId="36282CC4" w14:textId="77777777" w:rsidR="00EF33EB" w:rsidRPr="00654D3F" w:rsidRDefault="00273AEA" w:rsidP="0077794A">
            <w:pPr>
              <w:spacing w:before="120" w:after="12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Till läraren</w:t>
            </w:r>
          </w:p>
        </w:tc>
      </w:tr>
      <w:tr w:rsidR="00273AEA" w14:paraId="03377927" w14:textId="77777777" w:rsidTr="000E62B9">
        <w:tc>
          <w:tcPr>
            <w:tcW w:w="1843" w:type="dxa"/>
          </w:tcPr>
          <w:p w14:paraId="3ECAE537" w14:textId="77777777" w:rsidR="00EF33EB" w:rsidRPr="00654D3F" w:rsidRDefault="00654D3F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Underlag för riskbedömning</w:t>
            </w:r>
            <w:r w:rsidR="000B6FC2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08C8321F" w14:textId="24F28214" w:rsidR="004E2345" w:rsidRPr="00654D3F" w:rsidRDefault="000E62B9" w:rsidP="0077794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Bedöms som riskfri under förutsättning att inga andra ämnen används. </w:t>
            </w:r>
            <w:r w:rsidRPr="003507F3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läraren.</w:t>
            </w:r>
          </w:p>
        </w:tc>
      </w:tr>
      <w:tr w:rsidR="00273AEA" w14:paraId="3C056E56" w14:textId="77777777" w:rsidTr="000E62B9">
        <w:tc>
          <w:tcPr>
            <w:tcW w:w="1843" w:type="dxa"/>
          </w:tcPr>
          <w:p w14:paraId="022F6EE4" w14:textId="77777777" w:rsidR="00654D3F" w:rsidRPr="00654D3F" w:rsidRDefault="00654D3F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Teori</w:t>
            </w:r>
          </w:p>
        </w:tc>
        <w:tc>
          <w:tcPr>
            <w:tcW w:w="7655" w:type="dxa"/>
          </w:tcPr>
          <w:p w14:paraId="70BDCA43" w14:textId="1E89A0EB" w:rsidR="00654D3F" w:rsidRPr="00654D3F" w:rsidRDefault="000E62B9" w:rsidP="0077794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Smakar den andra äpplebiten annorlunda? Det borde den göra. Våra tungor känner söta, sura, salta och bittra smaker. Andra smaker är kopplade till vårt doftsinne. </w:t>
            </w:r>
            <w:r w:rsidR="00491BAC">
              <w:rPr>
                <w:rFonts w:asciiTheme="minorHAnsi" w:hAnsiTheme="minorHAnsi" w:cs="Times"/>
                <w:color w:val="000000"/>
                <w:sz w:val="22"/>
                <w:szCs w:val="22"/>
              </w:rPr>
              <w:t>D</w:t>
            </w:r>
            <w:r w:rsidR="00803123">
              <w:rPr>
                <w:rFonts w:asciiTheme="minorHAnsi" w:hAnsiTheme="minorHAnsi" w:cs="Times"/>
                <w:color w:val="000000"/>
                <w:sz w:val="22"/>
                <w:szCs w:val="22"/>
              </w:rPr>
              <w:t>oftmolekyler</w:t>
            </w:r>
            <w:r w:rsidR="00A6383A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är flyktiga </w:t>
            </w:r>
            <w:r w:rsidR="00491BAC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dvs. övergår lätt till </w:t>
            </w:r>
            <w:proofErr w:type="spellStart"/>
            <w:r w:rsidR="00491BAC">
              <w:rPr>
                <w:rFonts w:asciiTheme="minorHAnsi" w:hAnsiTheme="minorHAnsi" w:cs="Times"/>
                <w:color w:val="000000"/>
                <w:sz w:val="22"/>
                <w:szCs w:val="22"/>
              </w:rPr>
              <w:t>gasfas</w:t>
            </w:r>
            <w:proofErr w:type="spellEnd"/>
            <w:r w:rsidR="00491BAC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</w:t>
            </w:r>
            <w:r w:rsidR="00A6383A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och uppfattas av våra doftreceptorer i näsan. </w:t>
            </w: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Därför smakar äpplet </w:t>
            </w:r>
            <w:r w:rsidR="00A6383A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främst </w:t>
            </w: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vanilj när </w:t>
            </w:r>
            <w:r w:rsidR="00A6383A">
              <w:rPr>
                <w:rFonts w:asciiTheme="minorHAnsi" w:hAnsiTheme="minorHAnsi" w:cs="Times"/>
                <w:color w:val="000000"/>
                <w:sz w:val="22"/>
                <w:szCs w:val="22"/>
              </w:rPr>
              <w:t>man</w:t>
            </w:r>
            <w:r w:rsidRPr="00256FE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doftar på bomullstussen och äter äpplet.</w:t>
            </w:r>
            <w:r w:rsidR="00491BAC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EA" w14:paraId="67A5FDD0" w14:textId="77777777" w:rsidTr="000E62B9">
        <w:tc>
          <w:tcPr>
            <w:tcW w:w="1843" w:type="dxa"/>
          </w:tcPr>
          <w:p w14:paraId="3766B122" w14:textId="77777777" w:rsidR="004E2345" w:rsidRPr="00654D3F" w:rsidRDefault="00654D3F" w:rsidP="0077794A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Tips</w:t>
            </w:r>
          </w:p>
        </w:tc>
        <w:tc>
          <w:tcPr>
            <w:tcW w:w="7655" w:type="dxa"/>
          </w:tcPr>
          <w:p w14:paraId="7A31E834" w14:textId="6E9A2833" w:rsidR="004E2345" w:rsidRPr="00654D3F" w:rsidRDefault="000E62B9" w:rsidP="0077794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går att hitta på egna smak- och doftkombinationer. Kanske kan eleverna få utforma något försök.</w:t>
            </w:r>
            <w:r w:rsidR="00491BAC">
              <w:rPr>
                <w:rFonts w:asciiTheme="minorHAnsi" w:hAnsiTheme="minorHAnsi"/>
                <w:sz w:val="22"/>
                <w:szCs w:val="22"/>
              </w:rPr>
              <w:t xml:space="preserve"> Det går också att hålla för näsan och smaka på äpplet. </w:t>
            </w:r>
            <w:r w:rsidR="00226A1F">
              <w:rPr>
                <w:rFonts w:asciiTheme="minorHAnsi" w:hAnsiTheme="minorHAnsi"/>
                <w:sz w:val="22"/>
                <w:szCs w:val="22"/>
              </w:rPr>
              <w:t>Beroende av elevernas ålder kan resultaten sammanställas på lite olika sätt. Det är en bra träning i vetenskapligt förhållningssätt att försöka sätta ord på och sammanställa sina resultat skriftligt i tabellform.</w:t>
            </w:r>
          </w:p>
        </w:tc>
      </w:tr>
    </w:tbl>
    <w:p w14:paraId="6606F631" w14:textId="3EE9EABC" w:rsidR="00CC567E" w:rsidRPr="00EF33EB" w:rsidRDefault="00447690" w:rsidP="00EF33EB">
      <w:pPr>
        <w:spacing w:after="120"/>
        <w:ind w:left="720"/>
        <w:rPr>
          <w:i/>
        </w:rPr>
      </w:pPr>
      <w:r>
        <w:rPr>
          <w:i/>
        </w:rPr>
        <w:t>Översatt och bearbetat</w:t>
      </w:r>
      <w:r w:rsidR="00637435">
        <w:rPr>
          <w:i/>
        </w:rPr>
        <w:t xml:space="preserve"> från </w:t>
      </w:r>
      <w:r>
        <w:rPr>
          <w:i/>
        </w:rPr>
        <w:t>www.education.com</w:t>
      </w:r>
    </w:p>
    <w:sectPr w:rsidR="00CC567E" w:rsidRPr="00EF33EB" w:rsidSect="0097303E">
      <w:footerReference w:type="default" r:id="rId8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C392" w14:textId="77777777" w:rsidR="00101A99" w:rsidRDefault="00101A99" w:rsidP="00316ED3">
      <w:r>
        <w:separator/>
      </w:r>
    </w:p>
  </w:endnote>
  <w:endnote w:type="continuationSeparator" w:id="0">
    <w:p w14:paraId="2B1DB900" w14:textId="77777777" w:rsidR="00101A99" w:rsidRDefault="00101A99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221FD" w14:textId="77777777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  <w:lang w:val="en-GB" w:eastAsia="en-GB"/>
      </w:rPr>
      <w:drawing>
        <wp:anchor distT="180340" distB="0" distL="114300" distR="114300" simplePos="0" relativeHeight="251660288" behindDoc="0" locked="0" layoutInCell="1" allowOverlap="1" wp14:anchorId="624C3CB9" wp14:editId="21C26F75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3B3AA4B6" wp14:editId="53CD9F5A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</w:t>
    </w:r>
    <w:proofErr w:type="gramStart"/>
    <w:r w:rsidRPr="00F346F4">
      <w:rPr>
        <w:rFonts w:ascii="Geneva" w:hAnsi="Geneva"/>
        <w:sz w:val="18"/>
        <w:szCs w:val="18"/>
      </w:rPr>
      <w:t>6,H</w:t>
    </w:r>
    <w:proofErr w:type="gramEnd"/>
    <w:r w:rsidRPr="00F346F4">
      <w:rPr>
        <w:rFonts w:ascii="Geneva" w:hAnsi="Geneva"/>
        <w:sz w:val="18"/>
        <w:szCs w:val="18"/>
      </w:rPr>
      <w:t>,G]</w:t>
    </w:r>
  </w:p>
  <w:p w14:paraId="167EE850" w14:textId="42390A2F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2017-</w:t>
    </w:r>
    <w:r w:rsidR="00226A1F">
      <w:rPr>
        <w:rFonts w:ascii="Geneva" w:hAnsi="Geneva"/>
        <w:sz w:val="18"/>
        <w:szCs w:val="18"/>
      </w:rPr>
      <w:t>04-01</w:t>
    </w:r>
  </w:p>
  <w:p w14:paraId="1DA31337" w14:textId="77777777" w:rsidR="00162650" w:rsidRPr="00F346F4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ink"/>
          <w:rFonts w:ascii="Geneva" w:hAnsi="Geneva"/>
          <w:sz w:val="22"/>
          <w:szCs w:val="22"/>
        </w:rPr>
        <w:t>www.krc.su.se</w:t>
      </w:r>
    </w:hyperlink>
  </w:p>
  <w:p w14:paraId="1424E9C5" w14:textId="77777777" w:rsidR="00A91D40" w:rsidRPr="00162650" w:rsidRDefault="00A91D40" w:rsidP="00162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37C09" w14:textId="77777777" w:rsidR="00101A99" w:rsidRDefault="00101A99" w:rsidP="00316ED3">
      <w:r>
        <w:separator/>
      </w:r>
    </w:p>
  </w:footnote>
  <w:footnote w:type="continuationSeparator" w:id="0">
    <w:p w14:paraId="394D708F" w14:textId="77777777" w:rsidR="00101A99" w:rsidRDefault="00101A99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CC"/>
    <w:rsid w:val="000B6FC2"/>
    <w:rsid w:val="000C31E6"/>
    <w:rsid w:val="000E62B9"/>
    <w:rsid w:val="000F1F1F"/>
    <w:rsid w:val="00101A99"/>
    <w:rsid w:val="00102D43"/>
    <w:rsid w:val="00115A27"/>
    <w:rsid w:val="001350D5"/>
    <w:rsid w:val="00140303"/>
    <w:rsid w:val="00147BF5"/>
    <w:rsid w:val="00150F7D"/>
    <w:rsid w:val="00162650"/>
    <w:rsid w:val="00182627"/>
    <w:rsid w:val="001B5D34"/>
    <w:rsid w:val="00221573"/>
    <w:rsid w:val="00226A1F"/>
    <w:rsid w:val="00256FE4"/>
    <w:rsid w:val="00273AEA"/>
    <w:rsid w:val="002D40CF"/>
    <w:rsid w:val="002E5507"/>
    <w:rsid w:val="00316ED3"/>
    <w:rsid w:val="00326FF9"/>
    <w:rsid w:val="003507F3"/>
    <w:rsid w:val="003D06FC"/>
    <w:rsid w:val="003D339D"/>
    <w:rsid w:val="003E25B2"/>
    <w:rsid w:val="00434F32"/>
    <w:rsid w:val="00447690"/>
    <w:rsid w:val="00491BAC"/>
    <w:rsid w:val="004C06EF"/>
    <w:rsid w:val="004E0B6C"/>
    <w:rsid w:val="004E2345"/>
    <w:rsid w:val="00500E0D"/>
    <w:rsid w:val="005112D7"/>
    <w:rsid w:val="00515CF0"/>
    <w:rsid w:val="00571833"/>
    <w:rsid w:val="00617BCF"/>
    <w:rsid w:val="00637435"/>
    <w:rsid w:val="006457AA"/>
    <w:rsid w:val="00654D3F"/>
    <w:rsid w:val="006805AC"/>
    <w:rsid w:val="00702AEF"/>
    <w:rsid w:val="00713E67"/>
    <w:rsid w:val="00740A52"/>
    <w:rsid w:val="00744065"/>
    <w:rsid w:val="0077794A"/>
    <w:rsid w:val="007809C6"/>
    <w:rsid w:val="007D6235"/>
    <w:rsid w:val="00803123"/>
    <w:rsid w:val="00806665"/>
    <w:rsid w:val="00882A24"/>
    <w:rsid w:val="0089352F"/>
    <w:rsid w:val="008B1982"/>
    <w:rsid w:val="00925BB0"/>
    <w:rsid w:val="00965E7E"/>
    <w:rsid w:val="00966E60"/>
    <w:rsid w:val="0097303E"/>
    <w:rsid w:val="00994CC6"/>
    <w:rsid w:val="00994E46"/>
    <w:rsid w:val="0099511E"/>
    <w:rsid w:val="009C18D4"/>
    <w:rsid w:val="00A1337C"/>
    <w:rsid w:val="00A6383A"/>
    <w:rsid w:val="00A91D40"/>
    <w:rsid w:val="00AE51D7"/>
    <w:rsid w:val="00AE592F"/>
    <w:rsid w:val="00B44291"/>
    <w:rsid w:val="00B64B4E"/>
    <w:rsid w:val="00BB02A8"/>
    <w:rsid w:val="00BE6A49"/>
    <w:rsid w:val="00BF0E21"/>
    <w:rsid w:val="00C25CAD"/>
    <w:rsid w:val="00C5257D"/>
    <w:rsid w:val="00CA46A2"/>
    <w:rsid w:val="00CC567E"/>
    <w:rsid w:val="00CE00EC"/>
    <w:rsid w:val="00DB3692"/>
    <w:rsid w:val="00DF7E35"/>
    <w:rsid w:val="00E27D1A"/>
    <w:rsid w:val="00E574DE"/>
    <w:rsid w:val="00E732A5"/>
    <w:rsid w:val="00EC4D1F"/>
    <w:rsid w:val="00EF33EB"/>
    <w:rsid w:val="00F07322"/>
    <w:rsid w:val="00F21C31"/>
    <w:rsid w:val="00F346F4"/>
    <w:rsid w:val="00F83E16"/>
    <w:rsid w:val="00F914CC"/>
    <w:rsid w:val="00F91B77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F9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Relationship Id="rId3" Type="http://schemas.openxmlformats.org/officeDocument/2006/relationships/hyperlink" Target="http://www.krc.s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st8920/Downloads/Mall%20laborationsbeskrivning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laborationsbeskrivning(3).dotx</Template>
  <TotalTime>0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Förslag till labratioesbeskrivning</vt:lpstr>
    </vt:vector>
  </TitlesOfParts>
  <Company>SU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Microsoft Office-användare</dc:creator>
  <cp:keywords/>
  <cp:lastModifiedBy>Microsoft Office User</cp:lastModifiedBy>
  <cp:revision>2</cp:revision>
  <cp:lastPrinted>2017-02-23T18:04:00Z</cp:lastPrinted>
  <dcterms:created xsi:type="dcterms:W3CDTF">2017-06-29T14:13:00Z</dcterms:created>
  <dcterms:modified xsi:type="dcterms:W3CDTF">2017-06-29T14:13:00Z</dcterms:modified>
</cp:coreProperties>
</file>