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1977B" w14:textId="5267F86C" w:rsidR="00D950DC" w:rsidRPr="008B7DA7" w:rsidRDefault="00A46956" w:rsidP="004045BC">
      <w:pPr>
        <w:pStyle w:val="Rubrik2"/>
        <w:ind w:left="5216" w:firstLine="1304"/>
        <w:jc w:val="center"/>
        <w:rPr>
          <w:rFonts w:ascii="Arial Narrow" w:hAnsi="Arial Narrow"/>
          <w:b w:val="0"/>
          <w:i w:val="0"/>
          <w:sz w:val="32"/>
          <w:szCs w:val="32"/>
        </w:rPr>
      </w:pPr>
      <w:r>
        <w:rPr>
          <w:noProof/>
        </w:rPr>
        <w:pict w14:anchorId="19701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.15pt;margin-top:-26.5pt;width:120.6pt;height:80.3pt;z-index:1">
            <v:imagedata r:id="rId7" o:title="aska"/>
            <w10:wrap type="square"/>
          </v:shape>
        </w:pict>
      </w:r>
      <w:r w:rsidR="008B7DA7" w:rsidRPr="008B7DA7">
        <w:rPr>
          <w:rFonts w:ascii="Arial Narrow" w:hAnsi="Arial Narrow"/>
          <w:b w:val="0"/>
          <w:i w:val="0"/>
          <w:sz w:val="32"/>
          <w:szCs w:val="32"/>
        </w:rPr>
        <w:t>Pottaska</w:t>
      </w:r>
    </w:p>
    <w:p w14:paraId="1EAD3FB3" w14:textId="77777777" w:rsidR="008B7DA7" w:rsidRPr="004045BC" w:rsidRDefault="00E90D73" w:rsidP="004045BC">
      <w:pPr>
        <w:rPr>
          <w:sz w:val="28"/>
        </w:rPr>
      </w:pPr>
      <w:proofErr w:type="spellStart"/>
      <w:r w:rsidRPr="00E90D73">
        <w:rPr>
          <w:b/>
          <w:szCs w:val="24"/>
        </w:rPr>
        <w:t>Demonstation</w:t>
      </w:r>
      <w:proofErr w:type="spellEnd"/>
      <w:r w:rsidRPr="00E90D73">
        <w:rPr>
          <w:b/>
          <w:szCs w:val="24"/>
        </w:rPr>
        <w:t xml:space="preserve">: </w:t>
      </w:r>
      <w:r>
        <w:rPr>
          <w:szCs w:val="24"/>
        </w:rPr>
        <w:t>H</w:t>
      </w:r>
      <w:r w:rsidR="000C7938">
        <w:rPr>
          <w:i/>
          <w:szCs w:val="24"/>
        </w:rPr>
        <w:t xml:space="preserve">ur kunde man förr få fram baser. Historiskt experiment. </w:t>
      </w:r>
    </w:p>
    <w:p w14:paraId="77716CB9" w14:textId="77777777" w:rsidR="008B7DA7" w:rsidRPr="006D67BD" w:rsidRDefault="00A46956" w:rsidP="00E90D73">
      <w:pPr>
        <w:tabs>
          <w:tab w:val="left" w:pos="426"/>
          <w:tab w:val="left" w:pos="993"/>
        </w:tabs>
        <w:spacing w:after="120"/>
      </w:pPr>
      <w:r>
        <w:rPr>
          <w:b/>
        </w:rPr>
        <w:t>T</w:t>
      </w:r>
      <w:r w:rsidR="008B7DA7" w:rsidRPr="006D67BD">
        <w:rPr>
          <w:b/>
        </w:rPr>
        <w:t>eori:</w:t>
      </w:r>
      <w:r w:rsidR="008B7DA7" w:rsidRPr="006D67BD">
        <w:t xml:space="preserve"> Redan för ca 5000 år sedan framställde man tvättmedel bl.a. genom att laka ut kaliumkarbonat ur vedaska. Genom reaktion med </w:t>
      </w:r>
      <w:r w:rsidR="008B7DA7">
        <w:t xml:space="preserve">ett </w:t>
      </w:r>
      <w:r w:rsidR="008B7DA7" w:rsidRPr="006D67BD">
        <w:t>fett kunde man framställa tvål.</w:t>
      </w:r>
    </w:p>
    <w:p w14:paraId="5564E5F9" w14:textId="77777777" w:rsidR="008B7DA7" w:rsidRDefault="008B7DA7" w:rsidP="00E90D73">
      <w:pPr>
        <w:tabs>
          <w:tab w:val="left" w:pos="426"/>
          <w:tab w:val="left" w:pos="993"/>
        </w:tabs>
        <w:spacing w:after="120"/>
      </w:pPr>
      <w:r w:rsidRPr="006D67BD">
        <w:t>I askan efter en vanlig vedeld finns kaliumkarbonat. Löser man upp askan i vatten får man en alkalisk lösning, s.k. lut</w:t>
      </w:r>
      <w:r>
        <w:t>.</w:t>
      </w:r>
      <w:r w:rsidRPr="006D67BD">
        <w:t xml:space="preserve"> Filtrerar man bort skräpet från askan, häller luten i t.ex. en järngryta eller ett keramikkärl, dvs i en potta av något slag och låter vattnet avdunsta får man en produkt, som he</w:t>
      </w:r>
      <w:r>
        <w:t xml:space="preserve">lt naturligt döps till pottaska. Den </w:t>
      </w:r>
      <w:r w:rsidRPr="006D67BD">
        <w:t>består alltså av kaliumkarbonat. Här finns också förklaringen till det engelska n</w:t>
      </w:r>
      <w:r w:rsidR="00875B16">
        <w:t xml:space="preserve">amnet för kalium, nämligen </w:t>
      </w:r>
      <w:proofErr w:type="spellStart"/>
      <w:r w:rsidR="00875B16">
        <w:t>pota</w:t>
      </w:r>
      <w:r w:rsidRPr="006D67BD">
        <w:t>s</w:t>
      </w:r>
      <w:r w:rsidR="00875B16">
        <w:t>s</w:t>
      </w:r>
      <w:r w:rsidRPr="006D67BD">
        <w:t>ium</w:t>
      </w:r>
      <w:proofErr w:type="spellEnd"/>
      <w:r w:rsidRPr="006D67BD">
        <w:t xml:space="preserve">, eftersom </w:t>
      </w:r>
      <w:proofErr w:type="spellStart"/>
      <w:r w:rsidRPr="006D67BD">
        <w:t>Davy</w:t>
      </w:r>
      <w:proofErr w:type="spellEnd"/>
      <w:r w:rsidRPr="006D67BD">
        <w:t xml:space="preserve"> framställde det ur </w:t>
      </w:r>
      <w:r w:rsidR="00875B16">
        <w:t>”</w:t>
      </w:r>
      <w:proofErr w:type="spellStart"/>
      <w:r w:rsidRPr="006D67BD">
        <w:t>potash</w:t>
      </w:r>
      <w:proofErr w:type="spellEnd"/>
      <w:r w:rsidR="00875B16">
        <w:t>” =kali</w:t>
      </w:r>
      <w:r w:rsidRPr="006D67BD">
        <w:t>.</w:t>
      </w:r>
    </w:p>
    <w:p w14:paraId="1AD76989" w14:textId="77777777" w:rsidR="008B7DA7" w:rsidRPr="009717EA" w:rsidRDefault="008B7DA7" w:rsidP="00E90D73">
      <w:pPr>
        <w:tabs>
          <w:tab w:val="left" w:pos="426"/>
          <w:tab w:val="left" w:pos="993"/>
        </w:tabs>
        <w:spacing w:after="120"/>
      </w:pPr>
      <w:r w:rsidRPr="009717EA">
        <w:rPr>
          <w:b/>
        </w:rPr>
        <w:t xml:space="preserve">Material: </w:t>
      </w:r>
      <w:r w:rsidRPr="009717EA">
        <w:t>Aska</w:t>
      </w:r>
      <w:r>
        <w:t>, filterpapper, tratt, bägare, indikator</w:t>
      </w:r>
    </w:p>
    <w:p w14:paraId="54F86BB5" w14:textId="77777777" w:rsidR="008B7DA7" w:rsidRPr="006D67BD" w:rsidRDefault="008B7DA7" w:rsidP="00E90D73">
      <w:pPr>
        <w:tabs>
          <w:tab w:val="left" w:pos="426"/>
          <w:tab w:val="left" w:pos="993"/>
        </w:tabs>
        <w:spacing w:after="120"/>
        <w:rPr>
          <w:i/>
        </w:rPr>
      </w:pPr>
      <w:r w:rsidRPr="00F83E16">
        <w:rPr>
          <w:b/>
        </w:rPr>
        <w:t>Risk</w:t>
      </w:r>
      <w:r>
        <w:rPr>
          <w:b/>
        </w:rPr>
        <w:t>er vid experimentet</w:t>
      </w:r>
      <w:r w:rsidRPr="00F83E16">
        <w:rPr>
          <w:b/>
        </w:rPr>
        <w:t>:</w:t>
      </w:r>
      <w:r w:rsidRPr="00F83E16">
        <w:t>.</w:t>
      </w:r>
      <w:r>
        <w:t xml:space="preserve"> Baser är frätande. Stänk vid indunstningen. Använd skydds-glasögon och personlig skyddsutrustning. </w:t>
      </w:r>
      <w:r w:rsidRPr="00CC567E">
        <w:rPr>
          <w:i/>
        </w:rPr>
        <w:t xml:space="preserve">En riskbedömning ges av undervisande </w:t>
      </w:r>
      <w:r>
        <w:rPr>
          <w:i/>
        </w:rPr>
        <w:t>lärare.</w:t>
      </w:r>
    </w:p>
    <w:p w14:paraId="5948EEC5" w14:textId="77777777" w:rsidR="008B7DA7" w:rsidRPr="00721831" w:rsidRDefault="008B7DA7" w:rsidP="00E90D73">
      <w:pPr>
        <w:tabs>
          <w:tab w:val="left" w:pos="426"/>
          <w:tab w:val="left" w:pos="993"/>
        </w:tabs>
        <w:rPr>
          <w:sz w:val="19"/>
          <w:szCs w:val="19"/>
        </w:rPr>
      </w:pPr>
      <w:r w:rsidRPr="006D67BD">
        <w:rPr>
          <w:b/>
        </w:rPr>
        <w:t>Utförande:</w:t>
      </w:r>
      <w:r>
        <w:t xml:space="preserve"> </w:t>
      </w:r>
    </w:p>
    <w:p w14:paraId="5DFCEA9C" w14:textId="77777777" w:rsidR="008B7DA7" w:rsidRPr="00721831" w:rsidRDefault="008B7DA7" w:rsidP="00E90D73">
      <w:pPr>
        <w:widowControl/>
        <w:numPr>
          <w:ilvl w:val="0"/>
          <w:numId w:val="1"/>
        </w:numPr>
        <w:tabs>
          <w:tab w:val="left" w:pos="426"/>
          <w:tab w:val="left" w:pos="993"/>
        </w:tabs>
        <w:spacing w:after="100" w:afterAutospacing="1"/>
        <w:ind w:left="0" w:firstLine="0"/>
        <w:rPr>
          <w:sz w:val="19"/>
          <w:szCs w:val="19"/>
        </w:rPr>
      </w:pPr>
      <w:r w:rsidRPr="006D67BD">
        <w:t>Vanlig vedaska lakas ur med vatten. Några stora skedar vedaska (tag bort kolbitar) läggs i en bägare (t.ex. 600</w:t>
      </w:r>
      <w:r>
        <w:t>cm</w:t>
      </w:r>
      <w:r>
        <w:rPr>
          <w:vertAlign w:val="superscript"/>
        </w:rPr>
        <w:t>3</w:t>
      </w:r>
      <w:r>
        <w:t>).</w:t>
      </w:r>
    </w:p>
    <w:p w14:paraId="4AC143DB" w14:textId="77777777" w:rsidR="008B7DA7" w:rsidRPr="00721831" w:rsidRDefault="008B7DA7" w:rsidP="00E90D73">
      <w:pPr>
        <w:widowControl/>
        <w:numPr>
          <w:ilvl w:val="0"/>
          <w:numId w:val="1"/>
        </w:numPr>
        <w:tabs>
          <w:tab w:val="left" w:pos="426"/>
          <w:tab w:val="left" w:pos="993"/>
        </w:tabs>
        <w:spacing w:after="100" w:afterAutospacing="1"/>
        <w:ind w:left="0" w:firstLine="0"/>
        <w:rPr>
          <w:sz w:val="19"/>
          <w:szCs w:val="19"/>
        </w:rPr>
      </w:pPr>
      <w:r>
        <w:t>Rör om.</w:t>
      </w:r>
      <w:r w:rsidRPr="006D67BD">
        <w:t xml:space="preserve"> Filtrera bort fasta p</w:t>
      </w:r>
      <w:r>
        <w:t>artiklar.</w:t>
      </w:r>
    </w:p>
    <w:p w14:paraId="7354F296" w14:textId="77777777" w:rsidR="008B7DA7" w:rsidRDefault="008B7DA7" w:rsidP="00E90D73">
      <w:pPr>
        <w:widowControl/>
        <w:numPr>
          <w:ilvl w:val="0"/>
          <w:numId w:val="1"/>
        </w:numPr>
        <w:tabs>
          <w:tab w:val="left" w:pos="426"/>
          <w:tab w:val="left" w:pos="993"/>
        </w:tabs>
        <w:spacing w:after="100" w:afterAutospacing="1"/>
        <w:ind w:left="0" w:firstLine="0"/>
        <w:rPr>
          <w:sz w:val="19"/>
          <w:szCs w:val="19"/>
        </w:rPr>
      </w:pPr>
      <w:r w:rsidRPr="006D67BD">
        <w:t>Visa, att den erhållna lösningen är starkt basisk med BTB, fenolftalein eller pH-meter</w:t>
      </w:r>
      <w:r w:rsidRPr="007027E5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</w:p>
    <w:p w14:paraId="1CEB5004" w14:textId="77777777" w:rsidR="008B7DA7" w:rsidRDefault="008B7DA7" w:rsidP="00E90D73">
      <w:pPr>
        <w:widowControl/>
        <w:numPr>
          <w:ilvl w:val="0"/>
          <w:numId w:val="1"/>
        </w:numPr>
        <w:tabs>
          <w:tab w:val="left" w:pos="426"/>
          <w:tab w:val="left" w:pos="993"/>
        </w:tabs>
        <w:spacing w:after="100" w:afterAutospacing="1"/>
        <w:ind w:left="0" w:firstLine="0"/>
        <w:rPr>
          <w:sz w:val="19"/>
          <w:szCs w:val="19"/>
        </w:rPr>
      </w:pPr>
      <w:r>
        <w:t xml:space="preserve">Häll ca 10 </w:t>
      </w:r>
      <w:r w:rsidRPr="005E01DD">
        <w:rPr>
          <w:position w:val="-6"/>
        </w:rPr>
        <w:object w:dxaOrig="440" w:dyaOrig="320" w14:anchorId="7EB4B21D">
          <v:shape id="_x0000_i1025" type="#_x0000_t75" style="width:22.2pt;height:16.2pt" o:ole="">
            <v:imagedata r:id="rId8" o:title=""/>
          </v:shape>
          <o:OLEObject Type="Embed" ProgID="Equation.3" ShapeID="_x0000_i1025" DrawAspect="Content" ObjectID="_1629635184" r:id="rId9"/>
        </w:object>
      </w:r>
      <w:r>
        <w:t xml:space="preserve"> av lösningen i en porslinsskål, som placeras på nät och trefot. Värm och låt vattnet koka bort utom det allra sista, som själv får avdunsta. Risk för stänk!</w:t>
      </w:r>
    </w:p>
    <w:p w14:paraId="0A69761C" w14:textId="77777777" w:rsidR="008B7DA7" w:rsidRDefault="008B7DA7" w:rsidP="00E90D73">
      <w:pPr>
        <w:widowControl/>
        <w:numPr>
          <w:ilvl w:val="0"/>
          <w:numId w:val="1"/>
        </w:numPr>
        <w:tabs>
          <w:tab w:val="left" w:pos="426"/>
          <w:tab w:val="left" w:pos="993"/>
        </w:tabs>
        <w:spacing w:after="100" w:afterAutospacing="1"/>
        <w:ind w:left="0" w:firstLine="0"/>
        <w:rPr>
          <w:sz w:val="19"/>
          <w:szCs w:val="19"/>
        </w:rPr>
      </w:pPr>
      <w:r>
        <w:t>Använd degeltång och placera porslinsskålen på ett tåligt underlag och låt svalna.</w:t>
      </w:r>
      <w:r w:rsidR="00E90D73">
        <w:t xml:space="preserve"> </w:t>
      </w:r>
      <w:r>
        <w:t xml:space="preserve">Tillsätt en droppe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saltsyra till porslinsskålens innehåll.</w:t>
      </w:r>
      <w:r w:rsidR="00E90D73">
        <w:rPr>
          <w:sz w:val="19"/>
          <w:szCs w:val="19"/>
        </w:rPr>
        <w:t xml:space="preserve"> </w:t>
      </w:r>
      <w:r w:rsidRPr="00E90D73">
        <w:rPr>
          <w:b/>
        </w:rPr>
        <w:t>Slutsats</w:t>
      </w:r>
      <w:r w:rsidR="00E90D73">
        <w:t xml:space="preserve"> 2:</w:t>
      </w:r>
      <w:r w:rsidR="00875B16">
        <w:t xml:space="preserve"> </w:t>
      </w:r>
      <w:r w:rsidRPr="00BC39EF">
        <w:rPr>
          <w:i/>
        </w:rPr>
        <w:t xml:space="preserve">Gasbildning är reagens på </w:t>
      </w:r>
      <w:r w:rsidRPr="00BC39EF">
        <w:rPr>
          <w:i/>
          <w:position w:val="-10"/>
        </w:rPr>
        <w:object w:dxaOrig="480" w:dyaOrig="340" w14:anchorId="75220FC6">
          <v:shape id="_x0000_i1026" type="#_x0000_t75" style="width:24pt;height:16.8pt" o:ole="">
            <v:imagedata r:id="rId10" o:title=""/>
          </v:shape>
          <o:OLEObject Type="Embed" ProgID="Equation.3" ShapeID="_x0000_i1026" DrawAspect="Content" ObjectID="_1629635185" r:id="rId11"/>
        </w:object>
      </w:r>
      <w:r w:rsidRPr="00BC39EF">
        <w:rPr>
          <w:i/>
        </w:rPr>
        <w:t>. Alltså finns karbonatjoner i skålen.)</w:t>
      </w:r>
    </w:p>
    <w:p w14:paraId="0AE4BCAF" w14:textId="77777777" w:rsidR="008B7DA7" w:rsidRPr="0085004D" w:rsidRDefault="008B7DA7" w:rsidP="00E90D73">
      <w:pPr>
        <w:widowControl/>
        <w:numPr>
          <w:ilvl w:val="0"/>
          <w:numId w:val="1"/>
        </w:numPr>
        <w:tabs>
          <w:tab w:val="left" w:pos="426"/>
          <w:tab w:val="left" w:pos="993"/>
        </w:tabs>
        <w:spacing w:after="100" w:afterAutospacing="1"/>
        <w:ind w:left="0" w:firstLine="0"/>
        <w:rPr>
          <w:sz w:val="19"/>
          <w:szCs w:val="19"/>
        </w:rPr>
      </w:pPr>
      <w:r>
        <w:t>Påvisa kaliumjoner: Ta lite av saltet på en spatel och elda saltet i en gaslåga eller lös upp lite av saltet i metanol och s</w:t>
      </w:r>
      <w:r w:rsidR="00E90D73">
        <w:t xml:space="preserve">praya in i en låga. </w:t>
      </w:r>
      <w:r w:rsidR="00E90D73" w:rsidRPr="00E90D73">
        <w:rPr>
          <w:b/>
        </w:rPr>
        <w:t>Slutsats</w:t>
      </w:r>
      <w:r w:rsidR="00E90D73">
        <w:t xml:space="preserve"> 3:</w:t>
      </w:r>
      <w:r w:rsidRPr="00BC39EF">
        <w:rPr>
          <w:i/>
        </w:rPr>
        <w:t>Violett lågfärg påvisar kaliumjoner.</w:t>
      </w:r>
      <w:r w:rsidR="00E90D73">
        <w:rPr>
          <w:sz w:val="19"/>
          <w:szCs w:val="19"/>
        </w:rPr>
        <w:t xml:space="preserve"> </w:t>
      </w:r>
      <w:r w:rsidRPr="00E90D73">
        <w:rPr>
          <w:b/>
        </w:rPr>
        <w:t>Slutresultat</w:t>
      </w:r>
      <w:r>
        <w:t xml:space="preserve">: </w:t>
      </w:r>
      <w:r w:rsidRPr="00BC39EF">
        <w:rPr>
          <w:i/>
        </w:rPr>
        <w:t>Pottaska är detsamma som kaliumkarbonat</w:t>
      </w:r>
      <w:r w:rsidR="00E90D73">
        <w:rPr>
          <w:i/>
        </w:rPr>
        <w:t>.</w:t>
      </w:r>
      <w:r w:rsidR="00E90D73" w:rsidRPr="00E90D73">
        <w:t xml:space="preserve"> </w:t>
      </w:r>
      <w:r w:rsidR="00E90D73">
        <w:t>K</w:t>
      </w:r>
      <w:r w:rsidR="00E90D73" w:rsidRPr="008206E5">
        <w:t>arbonater sönderfaller i syra</w:t>
      </w:r>
      <w:r w:rsidR="00E90D73">
        <w:rPr>
          <w:b/>
        </w:rPr>
        <w:t xml:space="preserve">. </w:t>
      </w:r>
      <w:r w:rsidR="00E90D73" w:rsidRPr="008206E5">
        <w:t>Det bildas koldioxid</w:t>
      </w:r>
      <w:r w:rsidR="00E90D73">
        <w:rPr>
          <w:b/>
        </w:rPr>
        <w:t xml:space="preserve">. </w:t>
      </w:r>
      <w:r w:rsidR="00E90D73" w:rsidRPr="008206E5">
        <w:t>Lågfärg för kalium är lila</w:t>
      </w:r>
      <w:r w:rsidR="00E90D73">
        <w:rPr>
          <w:b/>
        </w:rPr>
        <w:t>.</w:t>
      </w:r>
    </w:p>
    <w:p w14:paraId="04273502" w14:textId="77777777" w:rsidR="0085004D" w:rsidRDefault="0085004D" w:rsidP="0085004D">
      <w:pPr>
        <w:spacing w:before="120"/>
        <w:rPr>
          <w:b/>
        </w:rPr>
        <w:sectPr w:rsidR="0085004D">
          <w:footerReference w:type="default" r:id="rId12"/>
          <w:pgSz w:w="11907" w:h="16840" w:code="9"/>
          <w:pgMar w:top="1418" w:right="1418" w:bottom="1418" w:left="1418" w:header="720" w:footer="720" w:gutter="0"/>
          <w:cols w:space="720"/>
          <w:noEndnote/>
        </w:sectPr>
      </w:pPr>
    </w:p>
    <w:p w14:paraId="6F294060" w14:textId="77777777" w:rsidR="0085004D" w:rsidRDefault="00875B16" w:rsidP="0085004D">
      <w:pPr>
        <w:spacing w:before="120"/>
        <w:rPr>
          <w:i/>
        </w:rPr>
      </w:pPr>
      <w:r>
        <w:rPr>
          <w:b/>
        </w:rPr>
        <w:t>Riskbedömning:</w:t>
      </w:r>
      <w:r w:rsidR="0085004D">
        <w:rPr>
          <w:b/>
        </w:rPr>
        <w:t xml:space="preserve"> </w:t>
      </w:r>
      <w:r w:rsidR="0085004D">
        <w:rPr>
          <w:b/>
        </w:rPr>
        <w:br/>
      </w:r>
      <w:r w:rsidR="0085004D" w:rsidRPr="006D67BD">
        <w:t>Kaliumkarbonat</w:t>
      </w:r>
      <w:r w:rsidR="0085004D">
        <w:t xml:space="preserve">  </w:t>
      </w:r>
      <w:r w:rsidR="0085004D">
        <w:br/>
      </w:r>
      <w:r w:rsidRPr="00CE45A0">
        <w:t>Utropstecken, Varning, H302 och P264, P270</w:t>
      </w:r>
      <w:r>
        <w:br/>
      </w:r>
      <w:proofErr w:type="spellStart"/>
      <w:r w:rsidR="0085004D">
        <w:t>Fenolfltalien</w:t>
      </w:r>
      <w:proofErr w:type="spellEnd"/>
      <w:r w:rsidR="0085004D">
        <w:tab/>
        <w:t xml:space="preserve">      </w:t>
      </w:r>
      <w:r w:rsidR="0085004D">
        <w:br/>
      </w:r>
      <w:r w:rsidRPr="00CE45A0">
        <w:t>Hälsoskadligt, Varning, H351 och P201, P202, P281, P405</w:t>
      </w:r>
      <w:r w:rsidR="0085004D">
        <w:br/>
        <w:t>BTB ej märkespliktigt</w:t>
      </w:r>
    </w:p>
    <w:p w14:paraId="1C979AFD" w14:textId="77777777" w:rsidR="0085004D" w:rsidRPr="00E90D73" w:rsidRDefault="0085004D" w:rsidP="0085004D">
      <w:pPr>
        <w:widowControl/>
        <w:tabs>
          <w:tab w:val="left" w:pos="426"/>
          <w:tab w:val="left" w:pos="993"/>
        </w:tabs>
        <w:spacing w:after="100" w:afterAutospacing="1"/>
        <w:rPr>
          <w:sz w:val="19"/>
          <w:szCs w:val="19"/>
        </w:rPr>
      </w:pPr>
    </w:p>
    <w:p w14:paraId="7F2195FA" w14:textId="77777777" w:rsidR="0085004D" w:rsidRPr="0085004D" w:rsidRDefault="008B7DA7" w:rsidP="0085004D">
      <w:pPr>
        <w:tabs>
          <w:tab w:val="left" w:pos="6804"/>
        </w:tabs>
        <w:rPr>
          <w:sz w:val="28"/>
        </w:rPr>
        <w:sectPr w:rsidR="0085004D" w:rsidRPr="0085004D" w:rsidSect="0085004D">
          <w:type w:val="continuous"/>
          <w:pgSz w:w="11907" w:h="16840" w:code="9"/>
          <w:pgMar w:top="1418" w:right="1418" w:bottom="1418" w:left="1418" w:header="720" w:footer="720" w:gutter="0"/>
          <w:cols w:num="2" w:space="708" w:equalWidth="0">
            <w:col w:w="2268" w:space="142"/>
            <w:col w:w="6659"/>
          </w:cols>
          <w:noEndnote/>
        </w:sectPr>
      </w:pPr>
      <w:r w:rsidRPr="0042612D">
        <w:rPr>
          <w:sz w:val="28"/>
        </w:rPr>
        <w:object w:dxaOrig="3522" w:dyaOrig="1810" w14:anchorId="7A9FBEF4">
          <v:shape id="_x0000_i1027" type="#_x0000_t75" style="width:247.8pt;height:126.6pt" o:ole="" fillcolor="window">
            <v:imagedata r:id="rId13" o:title=""/>
          </v:shape>
          <o:OLEObject Type="Embed" ProgID="MSDraw" ShapeID="_x0000_i1027" DrawAspect="Content" ObjectID="_1629635186" r:id="rId14"/>
        </w:object>
      </w:r>
      <w:r w:rsidR="00E90D73">
        <w:rPr>
          <w:sz w:val="28"/>
        </w:rPr>
        <w:t xml:space="preserve"> </w:t>
      </w:r>
      <w:r>
        <w:object w:dxaOrig="3190" w:dyaOrig="4115" w14:anchorId="5D6D9F3C">
          <v:shape id="_x0000_i1033" type="#_x0000_t75" style="width:78.6pt;height:101.4pt" o:ole="" fillcolor="window">
            <v:imagedata r:id="rId15" o:title=""/>
          </v:shape>
          <o:OLEObject Type="Embed" ProgID="MSDraw" ShapeID="_x0000_i1033" DrawAspect="Content" ObjectID="_1629635187" r:id="rId16"/>
        </w:object>
      </w:r>
      <w:bookmarkStart w:id="0" w:name="_GoBack"/>
      <w:bookmarkEnd w:id="0"/>
    </w:p>
    <w:p w14:paraId="46838F42" w14:textId="77777777" w:rsidR="0085004D" w:rsidRPr="0085004D" w:rsidRDefault="0085004D" w:rsidP="009C7798">
      <w:pPr>
        <w:spacing w:before="120"/>
      </w:pPr>
    </w:p>
    <w:sectPr w:rsidR="0085004D" w:rsidRPr="0085004D" w:rsidSect="0085004D">
      <w:type w:val="continuous"/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BD6CD" w14:textId="77777777" w:rsidR="001A2A91" w:rsidRDefault="001A2A91" w:rsidP="004045BC">
      <w:r>
        <w:separator/>
      </w:r>
    </w:p>
  </w:endnote>
  <w:endnote w:type="continuationSeparator" w:id="0">
    <w:p w14:paraId="5849E102" w14:textId="77777777" w:rsidR="001A2A91" w:rsidRDefault="001A2A91" w:rsidP="0040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6FA60" w14:textId="77777777" w:rsidR="004045BC" w:rsidRDefault="004045BC" w:rsidP="004045BC">
    <w:pPr>
      <w:pStyle w:val="Sidfot"/>
    </w:pPr>
    <w:r>
      <w:pict w14:anchorId="51829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69pt;height:65.4pt" o:ole="">
          <v:imagedata r:id="rId1" o:title="KRC"/>
        </v:shape>
      </w:pict>
    </w:r>
    <w:r>
      <w:tab/>
    </w:r>
    <w:r>
      <w:pict w14:anchorId="1B36A818">
        <v:shape id="_x0000_i1030" type="#_x0000_t75" style="width:66pt;height:23.4pt" o:ole="">
          <v:imagedata r:id="rId2" o:title="cc"/>
        </v:shape>
      </w:pict>
    </w:r>
    <w:r>
      <w:tab/>
      <w:t>www.krc.su.se</w:t>
    </w:r>
  </w:p>
  <w:p w14:paraId="541030BB" w14:textId="77777777" w:rsidR="004045BC" w:rsidRDefault="004045BC" w:rsidP="004045BC">
    <w:pPr>
      <w:pStyle w:val="Sidfot"/>
    </w:pPr>
  </w:p>
  <w:p w14:paraId="0C2A5984" w14:textId="77777777" w:rsidR="004045BC" w:rsidRDefault="004045BC">
    <w:pPr>
      <w:pStyle w:val="Sidfot"/>
    </w:pPr>
  </w:p>
  <w:p w14:paraId="4FB8DFCA" w14:textId="77777777" w:rsidR="004045BC" w:rsidRDefault="004045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1F8F2" w14:textId="77777777" w:rsidR="001A2A91" w:rsidRDefault="001A2A91" w:rsidP="004045BC">
      <w:r>
        <w:separator/>
      </w:r>
    </w:p>
  </w:footnote>
  <w:footnote w:type="continuationSeparator" w:id="0">
    <w:p w14:paraId="6A45B94B" w14:textId="77777777" w:rsidR="001A2A91" w:rsidRDefault="001A2A91" w:rsidP="00404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C2E1C"/>
    <w:multiLevelType w:val="hybridMultilevel"/>
    <w:tmpl w:val="6D54B724"/>
    <w:lvl w:ilvl="0" w:tplc="041D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F75"/>
    <w:rsid w:val="000C7938"/>
    <w:rsid w:val="001A2A91"/>
    <w:rsid w:val="004045BC"/>
    <w:rsid w:val="004054CE"/>
    <w:rsid w:val="0085004D"/>
    <w:rsid w:val="00875B16"/>
    <w:rsid w:val="008B7DA7"/>
    <w:rsid w:val="00920F75"/>
    <w:rsid w:val="009327D8"/>
    <w:rsid w:val="009C7798"/>
    <w:rsid w:val="00A46956"/>
    <w:rsid w:val="00D950DC"/>
    <w:rsid w:val="00E90D73"/>
    <w:rsid w:val="00F6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759F4826"/>
  <w15:chartTrackingRefBased/>
  <w15:docId w15:val="{8F8853A7-1168-4A1B-B546-F5D30106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2">
    <w:name w:val="heading 2"/>
    <w:basedOn w:val="Normal"/>
    <w:next w:val="Normal"/>
    <w:qFormat/>
    <w:rsid w:val="008B7D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Dokumentversikt">
    <w:name w:val="Document Map"/>
    <w:basedOn w:val="Normal"/>
    <w:semiHidden/>
    <w:rsid w:val="008B7DA7"/>
    <w:pPr>
      <w:shd w:val="clear" w:color="auto" w:fill="000080"/>
    </w:pPr>
    <w:rPr>
      <w:rFonts w:ascii="Tahoma" w:hAnsi="Tahoma" w:cs="Tahoma"/>
      <w:sz w:val="20"/>
    </w:rPr>
  </w:style>
  <w:style w:type="paragraph" w:styleId="Sidhuvud">
    <w:name w:val="header"/>
    <w:basedOn w:val="Normal"/>
    <w:link w:val="SidhuvudChar"/>
    <w:rsid w:val="004045BC"/>
    <w:pPr>
      <w:tabs>
        <w:tab w:val="center" w:pos="4680"/>
        <w:tab w:val="right" w:pos="9360"/>
      </w:tabs>
    </w:pPr>
  </w:style>
  <w:style w:type="character" w:customStyle="1" w:styleId="SidhuvudChar">
    <w:name w:val="Sidhuvud Char"/>
    <w:link w:val="Sidhuvud"/>
    <w:rsid w:val="004045BC"/>
    <w:rPr>
      <w:sz w:val="24"/>
      <w:lang w:val="sv-SE" w:eastAsia="sv-SE"/>
    </w:rPr>
  </w:style>
  <w:style w:type="paragraph" w:styleId="Sidfot">
    <w:name w:val="footer"/>
    <w:basedOn w:val="Normal"/>
    <w:link w:val="SidfotChar"/>
    <w:uiPriority w:val="99"/>
    <w:rsid w:val="004045BC"/>
    <w:pPr>
      <w:tabs>
        <w:tab w:val="center" w:pos="4680"/>
        <w:tab w:val="right" w:pos="9360"/>
      </w:tabs>
    </w:pPr>
  </w:style>
  <w:style w:type="character" w:customStyle="1" w:styleId="SidfotChar">
    <w:name w:val="Sidfot Char"/>
    <w:link w:val="Sidfot"/>
    <w:uiPriority w:val="99"/>
    <w:rsid w:val="004045BC"/>
    <w:rPr>
      <w:sz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POTTASKA</vt:lpstr>
    </vt:vector>
  </TitlesOfParts>
  <Company>OEM Preinstall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POTTASKA</dc:title>
  <dc:subject/>
  <dc:creator>Unregistered</dc:creator>
  <cp:keywords/>
  <cp:lastModifiedBy>Susann</cp:lastModifiedBy>
  <cp:revision>2</cp:revision>
  <cp:lastPrinted>2019-09-10T13:40:00Z</cp:lastPrinted>
  <dcterms:created xsi:type="dcterms:W3CDTF">2019-09-10T13:40:00Z</dcterms:created>
  <dcterms:modified xsi:type="dcterms:W3CDTF">2019-09-10T13:40:00Z</dcterms:modified>
</cp:coreProperties>
</file>