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923821"/>
    <w:p w:rsidR="00A859AA" w:rsidRDefault="00A859AA" w:rsidP="00A859AA">
      <w:pPr>
        <w:pStyle w:val="Rubrik1"/>
      </w:pPr>
      <w:r>
        <w:rPr>
          <w:noProof/>
        </w:rPr>
        <mc:AlternateContent>
          <mc:Choice Requires="wps">
            <w:drawing>
              <wp:anchor distT="0" distB="0" distL="114300" distR="114300" simplePos="0" relativeHeight="251659264" behindDoc="0" locked="0" layoutInCell="1" allowOverlap="1" wp14:anchorId="14DAF505" wp14:editId="2EF68DC5">
                <wp:simplePos x="0" y="0"/>
                <wp:positionH relativeFrom="page">
                  <wp:posOffset>685800</wp:posOffset>
                </wp:positionH>
                <wp:positionV relativeFrom="page">
                  <wp:posOffset>449580</wp:posOffset>
                </wp:positionV>
                <wp:extent cx="1990725" cy="1893570"/>
                <wp:effectExtent l="0" t="0" r="0" b="0"/>
                <wp:wrapSquare wrapText="bothSides"/>
                <wp:docPr id="20"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893570"/>
                        </a:xfrm>
                        <a:prstGeom prst="rect">
                          <a:avLst/>
                        </a:prstGeom>
                        <a:noFill/>
                        <a:ln>
                          <a:noFill/>
                          <a:prstDash/>
                        </a:ln>
                      </wps:spPr>
                      <wps:txbx>
                        <w:txbxContent>
                          <w:p w:rsidR="00A859AA" w:rsidRDefault="00A859AA" w:rsidP="00A859AA">
                            <w:pPr>
                              <w:jc w:val="center"/>
                              <w:rPr>
                                <w:b/>
                                <w:sz w:val="28"/>
                              </w:rPr>
                            </w:pPr>
                            <w:r>
                              <w:rPr>
                                <w:b/>
                                <w:noProof/>
                                <w:sz w:val="28"/>
                              </w:rPr>
                              <w:drawing>
                                <wp:inline distT="0" distB="0" distL="0" distR="0" wp14:anchorId="5A44249A" wp14:editId="033D1C8A">
                                  <wp:extent cx="1415274" cy="1661160"/>
                                  <wp:effectExtent l="1905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gles.png"/>
                                          <pic:cNvPicPr/>
                                        </pic:nvPicPr>
                                        <pic:blipFill>
                                          <a:blip r:embed="rId5">
                                            <a:extLst>
                                              <a:ext uri="{28A0092B-C50C-407E-A947-70E740481C1C}">
                                                <a14:useLocalDpi xmlns:a14="http://schemas.microsoft.com/office/drawing/2010/main" val="0"/>
                                              </a:ext>
                                            </a:extLst>
                                          </a:blip>
                                          <a:stretch>
                                            <a:fillRect/>
                                          </a:stretch>
                                        </pic:blipFill>
                                        <pic:spPr>
                                          <a:xfrm>
                                            <a:off x="0" y="0"/>
                                            <a:ext cx="1419439" cy="1666049"/>
                                          </a:xfrm>
                                          <a:prstGeom prst="rect">
                                            <a:avLst/>
                                          </a:prstGeom>
                                        </pic:spPr>
                                      </pic:pic>
                                    </a:graphicData>
                                  </a:graphic>
                                </wp:inline>
                              </w:drawing>
                            </w:r>
                          </w:p>
                          <w:p w:rsidR="00A859AA" w:rsidRDefault="00A859AA" w:rsidP="00A859AA">
                            <w:pPr>
                              <w:ind w:left="540"/>
                              <w:rPr>
                                <w:sz w:val="18"/>
                                <w:szCs w:val="18"/>
                              </w:rPr>
                            </w:pPr>
                          </w:p>
                          <w:p w:rsidR="00A859AA" w:rsidRDefault="00A859AA" w:rsidP="00A859AA">
                            <w:pPr>
                              <w:rPr>
                                <w:rFonts w:asciiTheme="minorHAnsi" w:hAnsiTheme="minorHAnsi" w:cstheme="minorHAnsi"/>
                                <w:sz w:val="18"/>
                                <w:szCs w:val="18"/>
                              </w:rPr>
                            </w:pPr>
                            <w:r>
                              <w:rPr>
                                <w:sz w:val="18"/>
                                <w:szCs w:val="18"/>
                              </w:rPr>
                              <w:t xml:space="preserve">     </w:t>
                            </w:r>
                            <w:r w:rsidRPr="00DB0EE1">
                              <w:rPr>
                                <w:sz w:val="18"/>
                                <w:szCs w:val="18"/>
                              </w:rPr>
                              <w:t>Bild 1</w:t>
                            </w:r>
                            <w:r>
                              <w:rPr>
                                <w:sz w:val="18"/>
                                <w:szCs w:val="18"/>
                              </w:rPr>
                              <w:t>:</w:t>
                            </w:r>
                            <w:r w:rsidRPr="00DB0EE1">
                              <w:rPr>
                                <w:sz w:val="18"/>
                                <w:szCs w:val="18"/>
                              </w:rPr>
                              <w:t xml:space="preserve"> </w:t>
                            </w:r>
                            <w:r>
                              <w:rPr>
                                <w:rFonts w:asciiTheme="minorHAnsi" w:hAnsiTheme="minorHAnsi" w:cstheme="minorHAnsi"/>
                                <w:sz w:val="18"/>
                                <w:szCs w:val="18"/>
                              </w:rPr>
                              <w:t>Pringle-</w:t>
                            </w:r>
                            <w:r w:rsidRPr="00DB0EE1">
                              <w:rPr>
                                <w:rFonts w:asciiTheme="minorHAnsi" w:hAnsiTheme="minorHAnsi" w:cstheme="minorHAnsi"/>
                                <w:sz w:val="18"/>
                                <w:szCs w:val="18"/>
                              </w:rPr>
                              <w:t>rör</w:t>
                            </w:r>
                            <w:r>
                              <w:rPr>
                                <w:rFonts w:asciiTheme="minorHAnsi" w:hAnsiTheme="minorHAnsi" w:cstheme="minorHAnsi"/>
                                <w:sz w:val="18"/>
                                <w:szCs w:val="18"/>
                              </w:rPr>
                              <w:t>et</w:t>
                            </w:r>
                            <w:r w:rsidRPr="00DB0EE1">
                              <w:rPr>
                                <w:rFonts w:asciiTheme="minorHAnsi" w:hAnsiTheme="minorHAnsi" w:cstheme="minorHAnsi"/>
                                <w:b/>
                                <w:sz w:val="18"/>
                                <w:szCs w:val="18"/>
                              </w:rPr>
                              <w:t xml:space="preserve"> före och</w:t>
                            </w:r>
                            <w:r w:rsidRPr="00DB0EE1">
                              <w:rPr>
                                <w:rFonts w:asciiTheme="minorHAnsi" w:hAnsiTheme="minorHAnsi" w:cstheme="minorHAnsi"/>
                                <w:sz w:val="18"/>
                                <w:szCs w:val="18"/>
                              </w:rPr>
                              <w:t xml:space="preserve"> efter</w:t>
                            </w:r>
                            <w:r>
                              <w:rPr>
                                <w:rFonts w:asciiTheme="minorHAnsi" w:hAnsiTheme="minorHAnsi" w:cstheme="minorHAnsi"/>
                                <w:sz w:val="18"/>
                                <w:szCs w:val="18"/>
                              </w:rPr>
                              <w:t>.</w:t>
                            </w:r>
                          </w:p>
                          <w:p w:rsidR="00A859AA" w:rsidRDefault="00A859AA" w:rsidP="00A859AA">
                            <w:pPr>
                              <w:ind w:left="540"/>
                              <w:rPr>
                                <w:b/>
                                <w:sz w:val="28"/>
                              </w:rPr>
                            </w:pPr>
                          </w:p>
                          <w:p w:rsidR="00A859AA" w:rsidRDefault="00A859AA" w:rsidP="00A859AA">
                            <w:pPr>
                              <w:ind w:left="540"/>
                              <w:rPr>
                                <w:b/>
                                <w:sz w:val="28"/>
                              </w:rPr>
                            </w:pPr>
                          </w:p>
                          <w:p w:rsidR="00A859AA" w:rsidRDefault="00A859AA" w:rsidP="00A859AA">
                            <w:pPr>
                              <w:ind w:left="-142"/>
                            </w:pPr>
                          </w:p>
                          <w:p w:rsidR="00A859AA" w:rsidRDefault="00A859AA" w:rsidP="00A859AA">
                            <w:pPr>
                              <w:ind w:left="-142"/>
                            </w:pPr>
                          </w:p>
                          <w:p w:rsidR="00A859AA" w:rsidRDefault="00A859AA" w:rsidP="00A859AA">
                            <w:pPr>
                              <w:ind w:left="-142"/>
                            </w:pPr>
                          </w:p>
                          <w:p w:rsidR="00A859AA" w:rsidRDefault="00A859AA" w:rsidP="00A859AA">
                            <w:pPr>
                              <w:ind w:left="-142"/>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4DAF505" id="_x0000_t202" coordsize="21600,21600" o:spt="202" path="m,l,21600r21600,l21600,xe">
                <v:stroke joinstyle="miter"/>
                <v:path gradientshapeok="t" o:connecttype="rect"/>
              </v:shapetype>
              <v:shape id="Textruta 4" o:spid="_x0000_s1026" type="#_x0000_t202" style="position:absolute;margin-left:54pt;margin-top:35.4pt;width:156.75pt;height:1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" filled="f" stroked="f">
                <v:textbox>
                  <w:txbxContent>
                    <w:p w:rsidR="00A859AA" w:rsidRDefault="00A859AA" w:rsidP="00A859AA">
                      <w:pPr>
                        <w:jc w:val="center"/>
                        <w:rPr>
                          <w:b/>
                          <w:sz w:val="28"/>
                        </w:rPr>
                      </w:pPr>
                      <w:r>
                        <w:rPr>
                          <w:b/>
                          <w:noProof/>
                          <w:sz w:val="28"/>
                        </w:rPr>
                        <w:drawing>
                          <wp:inline distT="0" distB="0" distL="0" distR="0" wp14:anchorId="5A44249A" wp14:editId="033D1C8A">
                            <wp:extent cx="1415274" cy="1661160"/>
                            <wp:effectExtent l="1905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gles.png"/>
                                    <pic:cNvPicPr/>
                                  </pic:nvPicPr>
                                  <pic:blipFill>
                                    <a:blip r:embed="rId6">
                                      <a:extLst>
                                        <a:ext uri="{28A0092B-C50C-407E-A947-70E740481C1C}">
                                          <a14:useLocalDpi xmlns:a14="http://schemas.microsoft.com/office/drawing/2010/main" val="0"/>
                                        </a:ext>
                                      </a:extLst>
                                    </a:blip>
                                    <a:stretch>
                                      <a:fillRect/>
                                    </a:stretch>
                                  </pic:blipFill>
                                  <pic:spPr>
                                    <a:xfrm>
                                      <a:off x="0" y="0"/>
                                      <a:ext cx="1419439" cy="1666049"/>
                                    </a:xfrm>
                                    <a:prstGeom prst="rect">
                                      <a:avLst/>
                                    </a:prstGeom>
                                  </pic:spPr>
                                </pic:pic>
                              </a:graphicData>
                            </a:graphic>
                          </wp:inline>
                        </w:drawing>
                      </w:r>
                    </w:p>
                    <w:p w:rsidR="00A859AA" w:rsidRDefault="00A859AA" w:rsidP="00A859AA">
                      <w:pPr>
                        <w:ind w:left="540"/>
                        <w:rPr>
                          <w:sz w:val="18"/>
                          <w:szCs w:val="18"/>
                        </w:rPr>
                      </w:pPr>
                    </w:p>
                    <w:p w:rsidR="00A859AA" w:rsidRDefault="00A859AA" w:rsidP="00A859AA">
                      <w:pPr>
                        <w:rPr>
                          <w:rFonts w:asciiTheme="minorHAnsi" w:hAnsiTheme="minorHAnsi" w:cstheme="minorHAnsi"/>
                          <w:sz w:val="18"/>
                          <w:szCs w:val="18"/>
                        </w:rPr>
                      </w:pPr>
                      <w:r>
                        <w:rPr>
                          <w:sz w:val="18"/>
                          <w:szCs w:val="18"/>
                        </w:rPr>
                        <w:t xml:space="preserve">     </w:t>
                      </w:r>
                      <w:r w:rsidRPr="00DB0EE1">
                        <w:rPr>
                          <w:sz w:val="18"/>
                          <w:szCs w:val="18"/>
                        </w:rPr>
                        <w:t>Bild 1</w:t>
                      </w:r>
                      <w:r>
                        <w:rPr>
                          <w:sz w:val="18"/>
                          <w:szCs w:val="18"/>
                        </w:rPr>
                        <w:t>:</w:t>
                      </w:r>
                      <w:r w:rsidRPr="00DB0EE1">
                        <w:rPr>
                          <w:sz w:val="18"/>
                          <w:szCs w:val="18"/>
                        </w:rPr>
                        <w:t xml:space="preserve"> </w:t>
                      </w:r>
                      <w:r>
                        <w:rPr>
                          <w:rFonts w:asciiTheme="minorHAnsi" w:hAnsiTheme="minorHAnsi" w:cstheme="minorHAnsi"/>
                          <w:sz w:val="18"/>
                          <w:szCs w:val="18"/>
                        </w:rPr>
                        <w:t>Pringle-</w:t>
                      </w:r>
                      <w:r w:rsidRPr="00DB0EE1">
                        <w:rPr>
                          <w:rFonts w:asciiTheme="minorHAnsi" w:hAnsiTheme="minorHAnsi" w:cstheme="minorHAnsi"/>
                          <w:sz w:val="18"/>
                          <w:szCs w:val="18"/>
                        </w:rPr>
                        <w:t>rör</w:t>
                      </w:r>
                      <w:r>
                        <w:rPr>
                          <w:rFonts w:asciiTheme="minorHAnsi" w:hAnsiTheme="minorHAnsi" w:cstheme="minorHAnsi"/>
                          <w:sz w:val="18"/>
                          <w:szCs w:val="18"/>
                        </w:rPr>
                        <w:t>et</w:t>
                      </w:r>
                      <w:r w:rsidRPr="00DB0EE1">
                        <w:rPr>
                          <w:rFonts w:asciiTheme="minorHAnsi" w:hAnsiTheme="minorHAnsi" w:cstheme="minorHAnsi"/>
                          <w:b/>
                          <w:sz w:val="18"/>
                          <w:szCs w:val="18"/>
                        </w:rPr>
                        <w:t xml:space="preserve"> före och</w:t>
                      </w:r>
                      <w:r w:rsidRPr="00DB0EE1">
                        <w:rPr>
                          <w:rFonts w:asciiTheme="minorHAnsi" w:hAnsiTheme="minorHAnsi" w:cstheme="minorHAnsi"/>
                          <w:sz w:val="18"/>
                          <w:szCs w:val="18"/>
                        </w:rPr>
                        <w:t xml:space="preserve"> efter</w:t>
                      </w:r>
                      <w:r>
                        <w:rPr>
                          <w:rFonts w:asciiTheme="minorHAnsi" w:hAnsiTheme="minorHAnsi" w:cstheme="minorHAnsi"/>
                          <w:sz w:val="18"/>
                          <w:szCs w:val="18"/>
                        </w:rPr>
                        <w:t>.</w:t>
                      </w:r>
                    </w:p>
                    <w:p w:rsidR="00A859AA" w:rsidRDefault="00A859AA" w:rsidP="00A859AA">
                      <w:pPr>
                        <w:ind w:left="540"/>
                        <w:rPr>
                          <w:b/>
                          <w:sz w:val="28"/>
                        </w:rPr>
                      </w:pPr>
                    </w:p>
                    <w:p w:rsidR="00A859AA" w:rsidRDefault="00A859AA" w:rsidP="00A859AA">
                      <w:pPr>
                        <w:ind w:left="540"/>
                        <w:rPr>
                          <w:b/>
                          <w:sz w:val="28"/>
                        </w:rPr>
                      </w:pPr>
                    </w:p>
                    <w:p w:rsidR="00A859AA" w:rsidRDefault="00A859AA" w:rsidP="00A859AA">
                      <w:pPr>
                        <w:ind w:left="-142"/>
                      </w:pPr>
                    </w:p>
                    <w:p w:rsidR="00A859AA" w:rsidRDefault="00A859AA" w:rsidP="00A859AA">
                      <w:pPr>
                        <w:ind w:left="-142"/>
                      </w:pPr>
                    </w:p>
                    <w:p w:rsidR="00A859AA" w:rsidRDefault="00A859AA" w:rsidP="00A859AA">
                      <w:pPr>
                        <w:ind w:left="-142"/>
                      </w:pPr>
                    </w:p>
                    <w:p w:rsidR="00A859AA" w:rsidRDefault="00A859AA" w:rsidP="00A859AA">
                      <w:pPr>
                        <w:ind w:left="-142"/>
                      </w:pPr>
                    </w:p>
                  </w:txbxContent>
                </v:textbox>
                <w10:wrap type="square" anchorx="page" anchory="page"/>
              </v:shape>
            </w:pict>
          </mc:Fallback>
        </mc:AlternateContent>
      </w:r>
      <w:bookmarkEnd w:id="0"/>
    </w:p>
    <w:p w:rsidR="00A859AA" w:rsidRPr="00CF2A57" w:rsidRDefault="00A859AA" w:rsidP="00A859AA">
      <w:pPr>
        <w:pStyle w:val="Rubrik2"/>
        <w:ind w:left="2061"/>
        <w:jc w:val="right"/>
        <w:rPr>
          <w:rFonts w:ascii="Geneva" w:hAnsi="Geneva"/>
          <w:b w:val="0"/>
          <w:i w:val="0"/>
          <w:sz w:val="36"/>
          <w:szCs w:val="36"/>
        </w:rPr>
      </w:pPr>
      <w:bookmarkStart w:id="1" w:name="_Toc6923822"/>
      <w:r w:rsidRPr="00CF2A57">
        <w:rPr>
          <w:rFonts w:ascii="Geneva" w:hAnsi="Geneva"/>
          <w:b w:val="0"/>
          <w:i w:val="0"/>
          <w:sz w:val="36"/>
          <w:szCs w:val="36"/>
        </w:rPr>
        <w:t>Demonstration av bensinexplosion i ett ”chipsrör”</w:t>
      </w:r>
      <w:bookmarkEnd w:id="1"/>
    </w:p>
    <w:tbl>
      <w:tblPr>
        <w:tblW w:w="9527" w:type="dxa"/>
        <w:tblInd w:w="-29" w:type="dxa"/>
        <w:tblCellMar>
          <w:left w:w="10" w:type="dxa"/>
          <w:right w:w="10" w:type="dxa"/>
        </w:tblCellMar>
        <w:tblLook w:val="04A0" w:firstRow="1" w:lastRow="0" w:firstColumn="1" w:lastColumn="0" w:noHBand="0" w:noVBand="1"/>
      </w:tblPr>
      <w:tblGrid>
        <w:gridCol w:w="1867"/>
        <w:gridCol w:w="7660"/>
      </w:tblGrid>
      <w:tr w:rsidR="00A859AA" w:rsidRPr="000A4EAA" w:rsidTr="007A44A0">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 xml:space="preserve">Inledning </w:t>
            </w:r>
          </w:p>
        </w:tc>
        <w:tc>
          <w:tcPr>
            <w:tcW w:w="7660" w:type="dxa"/>
            <w:shd w:val="clear" w:color="auto" w:fill="auto"/>
            <w:tcMar>
              <w:top w:w="0" w:type="dxa"/>
              <w:left w:w="108" w:type="dxa"/>
              <w:bottom w:w="0" w:type="dxa"/>
              <w:right w:w="108" w:type="dxa"/>
            </w:tcMar>
          </w:tcPr>
          <w:p w:rsidR="00A859AA" w:rsidRPr="00F92F54" w:rsidRDefault="00A859AA" w:rsidP="007A44A0">
            <w:pPr>
              <w:spacing w:before="120" w:after="120"/>
              <w:rPr>
                <w:rFonts w:ascii="Calibri" w:hAnsi="Calibri"/>
                <w:sz w:val="22"/>
                <w:szCs w:val="22"/>
              </w:rPr>
            </w:pPr>
            <w:r w:rsidRPr="00F92F54">
              <w:rPr>
                <w:rFonts w:ascii="Calibri" w:hAnsi="Calibri"/>
                <w:sz w:val="22"/>
                <w:szCs w:val="22"/>
              </w:rPr>
              <w:t xml:space="preserve">Bensin blandat med luft används i förbränningsmotorer i bilar, där blandningen antänds av tändstiftet. När bensin och luft blandas i rätt proportioner behövs det bara en liten gnista för att det ska explodera. Därför får man inte röka vid bensinstationer! Risken för explosion är störst på vintern, då luftcirkulationen är låg och ”rätt” förhållande mellan bensinånga och luft lätt kan bildas i </w:t>
            </w:r>
            <w:proofErr w:type="spellStart"/>
            <w:r w:rsidRPr="00F92F54">
              <w:rPr>
                <w:rFonts w:ascii="Calibri" w:hAnsi="Calibri"/>
                <w:sz w:val="22"/>
                <w:szCs w:val="22"/>
              </w:rPr>
              <w:t>markhöjd</w:t>
            </w:r>
            <w:proofErr w:type="spellEnd"/>
            <w:r w:rsidRPr="00F92F54">
              <w:rPr>
                <w:rFonts w:ascii="Calibri" w:hAnsi="Calibri"/>
                <w:sz w:val="22"/>
                <w:szCs w:val="22"/>
              </w:rPr>
              <w:t>.</w:t>
            </w:r>
          </w:p>
        </w:tc>
      </w:tr>
      <w:tr w:rsidR="00A859AA" w:rsidRPr="000A4EAA" w:rsidTr="007A44A0">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Material</w:t>
            </w:r>
          </w:p>
        </w:tc>
        <w:tc>
          <w:tcPr>
            <w:tcW w:w="7660" w:type="dxa"/>
            <w:shd w:val="clear" w:color="auto" w:fill="auto"/>
            <w:tcMar>
              <w:top w:w="0" w:type="dxa"/>
              <w:left w:w="108" w:type="dxa"/>
              <w:bottom w:w="0" w:type="dxa"/>
              <w:right w:w="108" w:type="dxa"/>
            </w:tcMar>
          </w:tcPr>
          <w:p w:rsidR="00A859AA" w:rsidRPr="00F92F54" w:rsidRDefault="005A56F2" w:rsidP="007A44A0">
            <w:pPr>
              <w:spacing w:before="120" w:after="120"/>
              <w:rPr>
                <w:rFonts w:asciiTheme="minorHAnsi" w:hAnsiTheme="minorHAnsi" w:cstheme="minorHAnsi"/>
                <w:sz w:val="22"/>
                <w:szCs w:val="22"/>
              </w:rPr>
            </w:pPr>
            <w:r>
              <w:rPr>
                <w:rFonts w:asciiTheme="minorHAnsi" w:hAnsiTheme="minorHAnsi" w:cstheme="minorHAnsi"/>
                <w:sz w:val="22"/>
                <w:szCs w:val="22"/>
              </w:rPr>
              <w:t>Chips</w:t>
            </w:r>
            <w:r w:rsidR="00A859AA" w:rsidRPr="00F92F54">
              <w:rPr>
                <w:rFonts w:asciiTheme="minorHAnsi" w:hAnsiTheme="minorHAnsi" w:cstheme="minorHAnsi"/>
                <w:sz w:val="22"/>
                <w:szCs w:val="22"/>
              </w:rPr>
              <w:t>rör</w:t>
            </w:r>
            <w:r>
              <w:rPr>
                <w:rFonts w:asciiTheme="minorHAnsi" w:hAnsiTheme="minorHAnsi" w:cstheme="minorHAnsi"/>
                <w:sz w:val="22"/>
                <w:szCs w:val="22"/>
              </w:rPr>
              <w:t xml:space="preserve"> (eller kaffeburk)</w:t>
            </w:r>
            <w:bookmarkStart w:id="2" w:name="_GoBack"/>
            <w:bookmarkEnd w:id="2"/>
            <w:r>
              <w:rPr>
                <w:rFonts w:asciiTheme="minorHAnsi" w:hAnsiTheme="minorHAnsi" w:cstheme="minorHAnsi"/>
                <w:sz w:val="22"/>
                <w:szCs w:val="22"/>
              </w:rPr>
              <w:t xml:space="preserve"> </w:t>
            </w:r>
            <w:r w:rsidR="00A859AA" w:rsidRPr="00F92F54">
              <w:rPr>
                <w:rFonts w:asciiTheme="minorHAnsi" w:hAnsiTheme="minorHAnsi" w:cstheme="minorHAnsi"/>
                <w:sz w:val="22"/>
                <w:szCs w:val="22"/>
              </w:rPr>
              <w:t>med plastlock, pappersbit, tändare och bensin.</w:t>
            </w:r>
          </w:p>
        </w:tc>
      </w:tr>
      <w:tr w:rsidR="00A859AA" w:rsidRPr="000A4EAA" w:rsidTr="007A44A0">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Riskbedömning</w:t>
            </w:r>
          </w:p>
        </w:tc>
        <w:tc>
          <w:tcPr>
            <w:tcW w:w="7660" w:type="dxa"/>
            <w:shd w:val="clear" w:color="auto" w:fill="auto"/>
            <w:tcMar>
              <w:top w:w="0" w:type="dxa"/>
              <w:left w:w="108" w:type="dxa"/>
              <w:bottom w:w="0" w:type="dxa"/>
              <w:right w:w="108" w:type="dxa"/>
            </w:tcMar>
          </w:tcPr>
          <w:p w:rsidR="00A859AA" w:rsidRPr="00F92F54" w:rsidRDefault="00A859AA" w:rsidP="007A44A0">
            <w:pPr>
              <w:spacing w:before="120" w:after="120"/>
              <w:rPr>
                <w:sz w:val="22"/>
                <w:szCs w:val="22"/>
              </w:rPr>
            </w:pPr>
            <w:r w:rsidRPr="00F92F54">
              <w:rPr>
                <w:rFonts w:ascii="Calibri" w:hAnsi="Calibri"/>
                <w:sz w:val="22"/>
                <w:szCs w:val="22"/>
              </w:rPr>
              <w:t xml:space="preserve">Se upp med öppen eld, eftersom bensin är brandfarligt. Använd skyddsglasögon och personlig skyddsutrustning. </w:t>
            </w:r>
            <w:r w:rsidRPr="00F92F54">
              <w:rPr>
                <w:rFonts w:ascii="Calibri" w:hAnsi="Calibri"/>
                <w:i/>
                <w:sz w:val="22"/>
                <w:szCs w:val="22"/>
              </w:rPr>
              <w:t>En fullständig riskbedömning görs av undervisande läraren.</w:t>
            </w:r>
          </w:p>
        </w:tc>
      </w:tr>
      <w:tr w:rsidR="00A859AA" w:rsidRPr="000A4EAA" w:rsidTr="007A44A0">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Utförande</w:t>
            </w:r>
          </w:p>
        </w:tc>
        <w:tc>
          <w:tcPr>
            <w:tcW w:w="7660" w:type="dxa"/>
            <w:shd w:val="clear" w:color="auto" w:fill="auto"/>
            <w:tcMar>
              <w:top w:w="0" w:type="dxa"/>
              <w:left w:w="108" w:type="dxa"/>
              <w:bottom w:w="0" w:type="dxa"/>
              <w:right w:w="108" w:type="dxa"/>
            </w:tcMar>
          </w:tcPr>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Gör rent ett chipsrör (Pringle-rör) med lock.</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Klipp/borra/stick ett hål ca 1 cm upp på ena kortsidan med en diameter på 0,5 cm. (ev. tejpa ett en metalltejp runt hålet så håller röret längre)</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Gör i ordning en ca 3 x 3 cm stor pappersbit.</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 xml:space="preserve">Droppa i 3–5 droppar bensin på pappret och lägg ner det i röret. </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Sätt på locket, håll tummen över hålet och skaka.</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När det börjar ”låta” om pappersbiten har den torkat och då vet man att bensinen har förångats.</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Ställ Pringle-röret på kanten av ett stadigt underlag.</w:t>
            </w:r>
          </w:p>
          <w:p w:rsidR="00A859AA" w:rsidRPr="00F92F54" w:rsidRDefault="00A859AA" w:rsidP="00A859AA">
            <w:pPr>
              <w:numPr>
                <w:ilvl w:val="0"/>
                <w:numId w:val="1"/>
              </w:numPr>
              <w:suppressAutoHyphens/>
              <w:autoSpaceDN w:val="0"/>
              <w:spacing w:before="120"/>
              <w:ind w:left="314" w:hanging="314"/>
              <w:textAlignment w:val="baseline"/>
              <w:rPr>
                <w:rFonts w:ascii="Calibri" w:hAnsi="Calibri"/>
                <w:sz w:val="22"/>
                <w:szCs w:val="22"/>
              </w:rPr>
            </w:pPr>
            <w:r w:rsidRPr="00F92F54">
              <w:rPr>
                <w:rFonts w:ascii="Calibri" w:hAnsi="Calibri"/>
                <w:sz w:val="22"/>
                <w:szCs w:val="22"/>
              </w:rPr>
              <w:t xml:space="preserve">För en brinnande tändsticka till det urklippta hålet och flytta på tummen. Varning! Locket får inte vara riktat mot någon person, för det kan flyga av kraftfullt med en smäll. </w:t>
            </w:r>
          </w:p>
        </w:tc>
      </w:tr>
      <w:tr w:rsidR="00A859AA" w:rsidRPr="000A4EAA" w:rsidTr="007A44A0">
        <w:tc>
          <w:tcPr>
            <w:tcW w:w="1867" w:type="dxa"/>
            <w:shd w:val="clear" w:color="auto" w:fill="auto"/>
            <w:tcMar>
              <w:top w:w="0" w:type="dxa"/>
              <w:left w:w="108" w:type="dxa"/>
              <w:bottom w:w="0" w:type="dxa"/>
              <w:right w:w="108" w:type="dxa"/>
            </w:tcMar>
          </w:tcPr>
          <w:p w:rsidR="00A859AA" w:rsidRPr="000A4EAA" w:rsidRDefault="00A859AA" w:rsidP="007A44A0">
            <w:pPr>
              <w:spacing w:before="120"/>
              <w:rPr>
                <w:rFonts w:ascii="Geneva" w:hAnsi="Geneva"/>
              </w:rPr>
            </w:pPr>
          </w:p>
        </w:tc>
        <w:tc>
          <w:tcPr>
            <w:tcW w:w="7660" w:type="dxa"/>
            <w:shd w:val="clear" w:color="auto" w:fill="auto"/>
            <w:tcMar>
              <w:top w:w="0" w:type="dxa"/>
              <w:left w:w="108" w:type="dxa"/>
              <w:bottom w:w="0" w:type="dxa"/>
              <w:right w:w="108" w:type="dxa"/>
            </w:tcMar>
          </w:tcPr>
          <w:p w:rsidR="00A859AA" w:rsidRPr="000A4EAA" w:rsidRDefault="00A859AA" w:rsidP="007A44A0">
            <w:pPr>
              <w:spacing w:before="120" w:after="120"/>
              <w:rPr>
                <w:rFonts w:ascii="Calibri" w:hAnsi="Calibri"/>
              </w:rPr>
            </w:pPr>
          </w:p>
        </w:tc>
      </w:tr>
    </w:tbl>
    <w:p w:rsidR="00A859AA" w:rsidRPr="000A4EAA" w:rsidRDefault="00A859AA" w:rsidP="00A859AA">
      <w:r w:rsidRPr="000A4EAA">
        <w:br w:type="page"/>
      </w:r>
    </w:p>
    <w:tbl>
      <w:tblPr>
        <w:tblW w:w="9527" w:type="dxa"/>
        <w:tblInd w:w="-29" w:type="dxa"/>
        <w:tblCellMar>
          <w:left w:w="10" w:type="dxa"/>
          <w:right w:w="10" w:type="dxa"/>
        </w:tblCellMar>
        <w:tblLook w:val="04A0" w:firstRow="1" w:lastRow="0" w:firstColumn="1" w:lastColumn="0" w:noHBand="0" w:noVBand="1"/>
      </w:tblPr>
      <w:tblGrid>
        <w:gridCol w:w="1867"/>
        <w:gridCol w:w="7660"/>
      </w:tblGrid>
      <w:tr w:rsidR="00A859AA" w:rsidRPr="000A4EAA" w:rsidTr="007A44A0">
        <w:tc>
          <w:tcPr>
            <w:tcW w:w="9527" w:type="dxa"/>
            <w:gridSpan w:val="2"/>
            <w:shd w:val="clear" w:color="auto" w:fill="auto"/>
            <w:tcMar>
              <w:top w:w="0" w:type="dxa"/>
              <w:left w:w="108" w:type="dxa"/>
              <w:bottom w:w="0" w:type="dxa"/>
              <w:right w:w="108" w:type="dxa"/>
            </w:tcMar>
          </w:tcPr>
          <w:p w:rsidR="00A859AA" w:rsidRPr="00F92F54" w:rsidRDefault="00A859AA" w:rsidP="007A44A0">
            <w:pPr>
              <w:spacing w:before="120" w:after="120"/>
              <w:rPr>
                <w:rFonts w:ascii="Calibri" w:hAnsi="Calibri"/>
              </w:rPr>
            </w:pPr>
            <w:r w:rsidRPr="00F92F54">
              <w:rPr>
                <w:rFonts w:ascii="Geneva" w:hAnsi="Geneva"/>
              </w:rPr>
              <w:lastRenderedPageBreak/>
              <w:t xml:space="preserve">Till läraren Demonstration av en bensinexplosion i ett </w:t>
            </w:r>
            <w:r w:rsidR="005A56F2">
              <w:rPr>
                <w:rFonts w:ascii="Geneva" w:hAnsi="Geneva"/>
              </w:rPr>
              <w:t>chips</w:t>
            </w:r>
            <w:r w:rsidRPr="00F92F54">
              <w:rPr>
                <w:rFonts w:ascii="Geneva" w:hAnsi="Geneva"/>
              </w:rPr>
              <w:t>rör</w:t>
            </w:r>
          </w:p>
        </w:tc>
      </w:tr>
      <w:tr w:rsidR="00A859AA" w:rsidRPr="000A4EAA" w:rsidTr="007A44A0">
        <w:trPr>
          <w:trHeight w:val="713"/>
        </w:trPr>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 xml:space="preserve">Underlag för riskbedömning </w:t>
            </w:r>
          </w:p>
        </w:tc>
        <w:tc>
          <w:tcPr>
            <w:tcW w:w="7660" w:type="dxa"/>
            <w:shd w:val="clear" w:color="auto" w:fill="auto"/>
            <w:tcMar>
              <w:top w:w="0" w:type="dxa"/>
              <w:left w:w="108" w:type="dxa"/>
              <w:bottom w:w="0" w:type="dxa"/>
              <w:right w:w="108" w:type="dxa"/>
            </w:tcMar>
          </w:tcPr>
          <w:p w:rsidR="00A859AA" w:rsidRPr="0055415D" w:rsidRDefault="00A859AA" w:rsidP="007A44A0">
            <w:pPr>
              <w:spacing w:before="120"/>
              <w:rPr>
                <w:rFonts w:ascii="Calibri" w:hAnsi="Calibri"/>
              </w:rPr>
            </w:pPr>
            <w:r w:rsidRPr="0055415D">
              <w:rPr>
                <w:rFonts w:asciiTheme="minorHAnsi" w:hAnsiTheme="minorHAnsi" w:cstheme="minorHAnsi"/>
                <w:bCs/>
              </w:rPr>
              <w:t>Bensin</w:t>
            </w:r>
            <w:r>
              <w:rPr>
                <w:rFonts w:asciiTheme="minorHAnsi" w:hAnsiTheme="minorHAnsi" w:cstheme="minorHAnsi"/>
                <w:bCs/>
              </w:rPr>
              <w:t xml:space="preserve">,10% - 100%, </w:t>
            </w:r>
            <w:r w:rsidRPr="0055415D">
              <w:rPr>
                <w:rFonts w:asciiTheme="minorHAnsi" w:hAnsiTheme="minorHAnsi" w:cstheme="minorHAnsi"/>
              </w:rPr>
              <w:t>Fara,</w:t>
            </w:r>
            <w:r w:rsidRPr="0055415D">
              <w:rPr>
                <w:rFonts w:ascii="Calibri" w:hAnsi="Calibri"/>
              </w:rPr>
              <w:t xml:space="preserve"> Hälsofara, </w:t>
            </w:r>
            <w:r w:rsidRPr="0055415D">
              <w:rPr>
                <w:rFonts w:ascii="Calibri" w:hAnsi="Calibri" w:cs="Calibri"/>
                <w:color w:val="3B3B3B"/>
              </w:rPr>
              <w:t xml:space="preserve">H304 Kan vara dödligt vid förtäring om det kommer ner i luftvägarna. </w:t>
            </w:r>
            <w:r w:rsidRPr="006813EE">
              <w:rPr>
                <w:rFonts w:ascii="Calibri" w:hAnsi="Calibri" w:cs="Calibri"/>
                <w:b/>
                <w:color w:val="3B3B3B"/>
              </w:rPr>
              <w:t>H340 Kan orsaka genetiska defekter H350 Kan orsaka cancer</w:t>
            </w:r>
            <w:r w:rsidRPr="0055415D">
              <w:rPr>
                <w:rFonts w:ascii="Calibri" w:hAnsi="Calibri" w:cs="Calibri"/>
                <w:color w:val="3B3B3B"/>
              </w:rPr>
              <w:t xml:space="preserve">, </w:t>
            </w:r>
            <w:r w:rsidRPr="0055415D">
              <w:rPr>
                <w:rFonts w:ascii="Calibri" w:hAnsi="Calibri" w:cs="Calibri"/>
                <w:color w:val="000000"/>
              </w:rPr>
              <w:t>P201, P202, P280, P301+P310, P308+P313, P331, P405, P501</w:t>
            </w:r>
          </w:p>
          <w:p w:rsidR="00A859AA" w:rsidRPr="0055415D" w:rsidRDefault="00A859AA" w:rsidP="007A44A0">
            <w:pPr>
              <w:spacing w:before="120"/>
              <w:rPr>
                <w:rFonts w:asciiTheme="minorHAnsi" w:hAnsiTheme="minorHAnsi" w:cstheme="minorHAnsi"/>
              </w:rPr>
            </w:pPr>
            <w:r w:rsidRPr="0055415D">
              <w:rPr>
                <w:rFonts w:asciiTheme="minorHAnsi" w:hAnsiTheme="minorHAnsi" w:cstheme="minorHAnsi"/>
              </w:rPr>
              <w:t>Koldioxid ej märkespliktigt.</w:t>
            </w:r>
          </w:p>
          <w:p w:rsidR="00A859AA" w:rsidRPr="00F92F54" w:rsidRDefault="00A859AA" w:rsidP="007A44A0">
            <w:pPr>
              <w:spacing w:before="120"/>
              <w:rPr>
                <w:rFonts w:asciiTheme="minorHAnsi" w:hAnsiTheme="minorHAnsi" w:cstheme="minorHAnsi"/>
                <w:sz w:val="22"/>
                <w:szCs w:val="22"/>
              </w:rPr>
            </w:pPr>
          </w:p>
        </w:tc>
      </w:tr>
      <w:tr w:rsidR="00A859AA" w:rsidRPr="000A4EAA" w:rsidTr="007A44A0">
        <w:tc>
          <w:tcPr>
            <w:tcW w:w="1867" w:type="dxa"/>
            <w:shd w:val="clear" w:color="auto" w:fill="auto"/>
            <w:tcMar>
              <w:top w:w="0" w:type="dxa"/>
              <w:left w:w="108" w:type="dxa"/>
              <w:bottom w:w="0" w:type="dxa"/>
              <w:right w:w="108" w:type="dxa"/>
            </w:tcMar>
          </w:tcPr>
          <w:p w:rsidR="00A859AA" w:rsidRPr="00F92F54" w:rsidRDefault="00A859AA" w:rsidP="007A44A0">
            <w:pPr>
              <w:spacing w:before="120"/>
              <w:rPr>
                <w:rFonts w:ascii="Geneva" w:hAnsi="Geneva"/>
                <w:sz w:val="22"/>
                <w:szCs w:val="22"/>
              </w:rPr>
            </w:pPr>
            <w:r w:rsidRPr="00F92F54">
              <w:rPr>
                <w:rFonts w:ascii="Geneva" w:hAnsi="Geneva"/>
                <w:sz w:val="22"/>
                <w:szCs w:val="22"/>
              </w:rPr>
              <w:t>Tips</w:t>
            </w:r>
          </w:p>
        </w:tc>
        <w:tc>
          <w:tcPr>
            <w:tcW w:w="7660" w:type="dxa"/>
            <w:shd w:val="clear" w:color="auto" w:fill="auto"/>
            <w:tcMar>
              <w:top w:w="0" w:type="dxa"/>
              <w:left w:w="108" w:type="dxa"/>
              <w:bottom w:w="0" w:type="dxa"/>
              <w:right w:w="108" w:type="dxa"/>
            </w:tcMar>
          </w:tcPr>
          <w:p w:rsidR="00A859AA" w:rsidRPr="00F92F54" w:rsidRDefault="00A859AA" w:rsidP="007A44A0">
            <w:pPr>
              <w:spacing w:before="120" w:after="120"/>
              <w:rPr>
                <w:rFonts w:ascii="Calibri" w:hAnsi="Calibri"/>
                <w:sz w:val="22"/>
                <w:szCs w:val="22"/>
              </w:rPr>
            </w:pPr>
            <w:r w:rsidRPr="00F92F54">
              <w:rPr>
                <w:rFonts w:ascii="Calibri" w:hAnsi="Calibri"/>
                <w:sz w:val="22"/>
                <w:szCs w:val="22"/>
              </w:rPr>
              <w:t>Om bensinen får tillräcklig tid att förångas så bildas en explosiv blandning mellan bensin och luft. En rejäl smäll uppstår. Variera gärna försöket med olika antal droppar bensin, fler än 20 droppar ger en blandning som knappt exploderar.</w:t>
            </w:r>
          </w:p>
          <w:p w:rsidR="00A859AA" w:rsidRPr="00F92F54" w:rsidRDefault="00A859AA" w:rsidP="007A44A0">
            <w:pPr>
              <w:spacing w:before="120" w:after="120"/>
              <w:rPr>
                <w:rFonts w:ascii="Calibri" w:hAnsi="Calibri"/>
                <w:sz w:val="22"/>
                <w:szCs w:val="22"/>
              </w:rPr>
            </w:pPr>
            <w:r w:rsidRPr="00F92F54">
              <w:rPr>
                <w:rFonts w:ascii="Calibri" w:hAnsi="Calibri"/>
                <w:sz w:val="22"/>
                <w:szCs w:val="22"/>
              </w:rPr>
              <w:t xml:space="preserve">Demonstrationen passar bra när man pratar om kolväten, fossila bränslen eller om brandsläckning. </w:t>
            </w:r>
          </w:p>
          <w:p w:rsidR="00A859AA" w:rsidRPr="00F92F54" w:rsidRDefault="00A859AA" w:rsidP="007A44A0">
            <w:pPr>
              <w:spacing w:before="120" w:after="120"/>
              <w:rPr>
                <w:rFonts w:ascii="Calibri" w:hAnsi="Calibri"/>
                <w:sz w:val="22"/>
                <w:szCs w:val="22"/>
              </w:rPr>
            </w:pPr>
            <w:r w:rsidRPr="00F92F54">
              <w:rPr>
                <w:rFonts w:ascii="Calibri" w:hAnsi="Calibri"/>
                <w:sz w:val="22"/>
                <w:szCs w:val="22"/>
              </w:rPr>
              <w:t>Vid fullständig förbränning sker följande exoterma reaktion;</w:t>
            </w:r>
          </w:p>
          <w:p w:rsidR="00A859AA" w:rsidRPr="00F92F54" w:rsidRDefault="00A859AA" w:rsidP="007A44A0">
            <w:pPr>
              <w:spacing w:before="120" w:after="120"/>
              <w:rPr>
                <w:rFonts w:asciiTheme="minorHAnsi" w:hAnsiTheme="minorHAnsi" w:cstheme="minorHAnsi"/>
                <w:sz w:val="22"/>
                <w:szCs w:val="22"/>
              </w:rPr>
            </w:pPr>
            <w:r w:rsidRPr="00F92F54">
              <w:rPr>
                <w:rFonts w:asciiTheme="minorHAnsi" w:hAnsiTheme="minorHAnsi" w:cstheme="minorHAnsi"/>
                <w:sz w:val="22"/>
                <w:szCs w:val="22"/>
              </w:rPr>
              <w:t>2 C</w:t>
            </w:r>
            <w:r w:rsidRPr="00F92F54">
              <w:rPr>
                <w:rFonts w:asciiTheme="minorHAnsi" w:hAnsiTheme="minorHAnsi" w:cstheme="minorHAnsi"/>
                <w:sz w:val="22"/>
                <w:szCs w:val="22"/>
                <w:vertAlign w:val="subscript"/>
              </w:rPr>
              <w:t>8</w:t>
            </w:r>
            <w:r w:rsidRPr="00F92F54">
              <w:rPr>
                <w:rFonts w:asciiTheme="minorHAnsi" w:hAnsiTheme="minorHAnsi" w:cstheme="minorHAnsi"/>
                <w:sz w:val="22"/>
                <w:szCs w:val="22"/>
              </w:rPr>
              <w:t>H</w:t>
            </w:r>
            <w:r w:rsidRPr="00F92F54">
              <w:rPr>
                <w:rFonts w:asciiTheme="minorHAnsi" w:hAnsiTheme="minorHAnsi" w:cstheme="minorHAnsi"/>
                <w:sz w:val="22"/>
                <w:szCs w:val="22"/>
                <w:vertAlign w:val="subscript"/>
              </w:rPr>
              <w:t>18</w:t>
            </w:r>
            <w:r w:rsidRPr="00F92F54">
              <w:rPr>
                <w:rFonts w:asciiTheme="minorHAnsi" w:hAnsiTheme="minorHAnsi" w:cstheme="minorHAnsi"/>
                <w:sz w:val="22"/>
                <w:szCs w:val="22"/>
              </w:rPr>
              <w:t xml:space="preserve">  +    25 O</w:t>
            </w:r>
            <w:r w:rsidRPr="00F92F54">
              <w:rPr>
                <w:rFonts w:asciiTheme="minorHAnsi" w:hAnsiTheme="minorHAnsi" w:cstheme="minorHAnsi"/>
                <w:sz w:val="22"/>
                <w:szCs w:val="22"/>
                <w:vertAlign w:val="subscript"/>
              </w:rPr>
              <w:t>2</w:t>
            </w:r>
            <w:r w:rsidRPr="00F92F54">
              <w:rPr>
                <w:rFonts w:asciiTheme="minorHAnsi" w:hAnsiTheme="minorHAnsi" w:cstheme="minorHAnsi"/>
                <w:sz w:val="22"/>
                <w:szCs w:val="22"/>
              </w:rPr>
              <w:t xml:space="preserve">  → 16 CO</w:t>
            </w:r>
            <w:r w:rsidRPr="00F92F54">
              <w:rPr>
                <w:rFonts w:asciiTheme="minorHAnsi" w:hAnsiTheme="minorHAnsi" w:cstheme="minorHAnsi"/>
                <w:sz w:val="22"/>
                <w:szCs w:val="22"/>
                <w:vertAlign w:val="subscript"/>
              </w:rPr>
              <w:t>2</w:t>
            </w:r>
            <w:r w:rsidRPr="00F92F54">
              <w:rPr>
                <w:rFonts w:asciiTheme="minorHAnsi" w:hAnsiTheme="minorHAnsi" w:cstheme="minorHAnsi"/>
                <w:sz w:val="22"/>
                <w:szCs w:val="22"/>
              </w:rPr>
              <w:t xml:space="preserve">   +  18 H</w:t>
            </w:r>
            <w:r w:rsidRPr="00F92F54">
              <w:rPr>
                <w:rFonts w:asciiTheme="minorHAnsi" w:hAnsiTheme="minorHAnsi" w:cstheme="minorHAnsi"/>
                <w:sz w:val="22"/>
                <w:szCs w:val="22"/>
                <w:vertAlign w:val="subscript"/>
              </w:rPr>
              <w:t>2</w:t>
            </w:r>
            <w:r w:rsidRPr="00F92F54">
              <w:rPr>
                <w:rFonts w:asciiTheme="minorHAnsi" w:hAnsiTheme="minorHAnsi" w:cstheme="minorHAnsi"/>
                <w:sz w:val="22"/>
                <w:szCs w:val="22"/>
              </w:rPr>
              <w:t xml:space="preserve">O  + energi </w:t>
            </w:r>
          </w:p>
          <w:p w:rsidR="00A859AA" w:rsidRPr="00F92F54" w:rsidRDefault="00A859AA" w:rsidP="007A44A0">
            <w:pPr>
              <w:spacing w:before="120" w:after="120"/>
              <w:rPr>
                <w:rFonts w:ascii="Calibri" w:hAnsi="Calibri"/>
                <w:sz w:val="22"/>
                <w:szCs w:val="22"/>
              </w:rPr>
            </w:pPr>
          </w:p>
        </w:tc>
      </w:tr>
    </w:tbl>
    <w:p w:rsidR="00A859AA" w:rsidRDefault="00A859AA"/>
    <w:sectPr w:rsidR="00A85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F797B"/>
    <w:multiLevelType w:val="multilevel"/>
    <w:tmpl w:val="5DBA1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770AB4"/>
    <w:multiLevelType w:val="hybridMultilevel"/>
    <w:tmpl w:val="CF429D4E"/>
    <w:lvl w:ilvl="0" w:tplc="3D6AA090">
      <w:start w:val="2"/>
      <w:numFmt w:val="decimal"/>
      <w:lvlText w:val="%1."/>
      <w:lvlJc w:val="left"/>
      <w:pPr>
        <w:ind w:left="2061" w:hanging="360"/>
      </w:pPr>
      <w:rPr>
        <w:rFonts w:hint="default"/>
        <w:b w:val="0"/>
        <w:sz w:val="36"/>
        <w:szCs w:val="36"/>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AA"/>
    <w:rsid w:val="005A56F2"/>
    <w:rsid w:val="00A85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CBE0"/>
  <w15:chartTrackingRefBased/>
  <w15:docId w15:val="{F55D8E59-6920-408F-9F6D-C783CFE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9A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A859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qFormat/>
    <w:rsid w:val="00A859AA"/>
    <w:pPr>
      <w:keepNext/>
      <w:widowControl w:val="0"/>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59AA"/>
    <w:rPr>
      <w:rFonts w:asciiTheme="majorHAnsi" w:eastAsiaTheme="majorEastAsia" w:hAnsiTheme="majorHAnsi" w:cstheme="majorBidi"/>
      <w:b/>
      <w:bCs/>
      <w:color w:val="2F5496" w:themeColor="accent1" w:themeShade="BF"/>
      <w:sz w:val="28"/>
      <w:szCs w:val="28"/>
      <w:lang w:eastAsia="sv-SE"/>
    </w:rPr>
  </w:style>
  <w:style w:type="character" w:customStyle="1" w:styleId="Rubrik2Char">
    <w:name w:val="Rubrik 2 Char"/>
    <w:basedOn w:val="Standardstycketeckensnitt"/>
    <w:link w:val="Rubrik2"/>
    <w:rsid w:val="00A859AA"/>
    <w:rPr>
      <w:rFonts w:ascii="Arial" w:eastAsia="Times New Roman" w:hAnsi="Arial" w:cs="Arial"/>
      <w:b/>
      <w:bCs/>
      <w:i/>
      <w:iCs/>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1883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Jenny Olander</cp:lastModifiedBy>
  <cp:revision>2</cp:revision>
  <dcterms:created xsi:type="dcterms:W3CDTF">2020-02-04T21:05:00Z</dcterms:created>
  <dcterms:modified xsi:type="dcterms:W3CDTF">2020-02-04T21:05:00Z</dcterms:modified>
</cp:coreProperties>
</file>