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F3" w:rsidRDefault="00BE6A49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050" wp14:editId="124E8269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2163600" cy="137520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13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60" w:rsidRDefault="00BB39BA" w:rsidP="00BB39BA">
                            <w:bookmarkStart w:id="0" w:name="_Hlk37351192"/>
                            <w:bookmarkEnd w:id="0"/>
                            <w:r w:rsidRPr="00E870E1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E7F9044" wp14:editId="2ECE7B36">
                                  <wp:extent cx="2019300" cy="1117290"/>
                                  <wp:effectExtent l="0" t="0" r="0" b="6985"/>
                                  <wp:docPr id="1" name="Bildobjekt 1" descr="C:\Users\niny2251\AppData\Local\Microsoft\Windows\INetCache\Content.MSO\F8F55BB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C:\Users\niny2251\AppData\Local\Microsoft\Windows\INetCache\Content.MSO\F8F55BB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1132" cy="1123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39BA">
                              <w:rPr>
                                <w:i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t>Bild: 2-propanol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05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70.35pt;height:10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3teAIAAFoFAAAOAAAAZHJzL2Uyb0RvYy54bWysVMFu2zAMvQ/YPwi6r07StN2COkWWosOA&#10;oi2WDj0rspQYk0RNYmJnX19KdtKs26XDLjZFPlLkI6nLq9YatlUh1uBKPjwZcKachKp2q5J/f7z5&#10;8JGziMJVwoBTJd+pyK+m799dNn6iRrAGU6nAKIiLk8aXfI3oJ0UR5VpZEU/AK0dGDcEKpGNYFVUQ&#10;DUW3phgNBudFA6HyAaSKkbTXnZFPc3ytlcR7raNCZkpOuWH+hvxdpm8xvRSTVRB+Xcs+DfEPWVhR&#10;O7r0EOpaoGCbUP8RytYyQASNJxJsAVrXUuUaqJrh4FU1i7XwKtdC5ER/oCn+v7DybvsQWF2VfMyZ&#10;E5Za9KhaDBvKf5zYaXycEGjhCYbtZ2ipy3t9JGUqutXBpj+Vw8hOPO8O3FIwJkk5Gp6fng/IJMk2&#10;PL04o+6lOMWLuw8RvyiwLAklD9S8zKnY3kbsoHtIus3BTW1MbqBxvykoZqdReQJ671RJl3GWcGdU&#10;8jLum9LEQE48KfLsqbkJbCtoaoSUymGuOccldEJpuvstjj0+uXZZvcX54JFvBocHZ1s7CJmlV2lX&#10;P/Yp6w5PVB/VnURsl23f4SVUO2pwgG5Bopc3NTXhVkR8EIE2ghpHW4739NEGmpJDL3G2hvDrb/qE&#10;p0ElK2cNbVjJ48+NCIoz89XRCH8ajsdpJfNhfHYxokM4tiyPLW5j50DtGNJ74mUWEx7NXtQB7BM9&#10;BrN0K5mEk3R3yXEvzrHbe3pMpJrNMoiW0Au8dQsvU+hEbxqxx/ZJBN/PIdII38F+F8Xk1Th22OTp&#10;YLZB0HWe1URwx2pPPC1wnvb+sUkvxPE5o16exOkzAAAA//8DAFBLAwQUAAYACAAAACEA82T0W9wA&#10;AAAHAQAADwAAAGRycy9kb3ducmV2LnhtbEyPzU7DMBCE70i8g7VI3KhNWmgbsqkQiCuo5Ufi5sbb&#10;JCJeR7HbhLdnOcFtRzOa+bbYTL5TJxpiGxjhemZAEVfBtVwjvL0+Xa1AxWTZ2S4wIXxThE15flbY&#10;3IWRt3TapVpJCcfcIjQp9bnWsWrI2zgLPbF4hzB4m0QOtXaDHaXcdzoz5lZ727IsNLanh4aqr93R&#10;I7w/Hz4/FualfvQ3/Rgmo9mvNeLlxXR/ByrRlP7C8Isv6FAK0z4c2UXVIcgjCWGZLUGJO18YOfYI&#10;2Wo9B10W+j9/+QMAAP//AwBQSwECLQAUAAYACAAAACEAtoM4kv4AAADhAQAAEwAAAAAAAAAAAAAA&#10;AAAAAAAAW0NvbnRlbnRfVHlwZXNdLnhtbFBLAQItABQABgAIAAAAIQA4/SH/1gAAAJQBAAALAAAA&#10;AAAAAAAAAAAAAC8BAABfcmVscy8ucmVsc1BLAQItABQABgAIAAAAIQDy6+3teAIAAFoFAAAOAAAA&#10;AAAAAAAAAAAAAC4CAABkcnMvZTJvRG9jLnhtbFBLAQItABQABgAIAAAAIQDzZPRb3AAAAAcBAAAP&#10;AAAAAAAAAAAAAAAAANIEAABkcnMvZG93bnJldi54bWxQSwUGAAAAAAQABADzAAAA2wUAAAAA&#10;" filled="f" stroked="f">
                <v:textbox>
                  <w:txbxContent>
                    <w:p w:rsidR="00966E60" w:rsidRDefault="00BB39BA" w:rsidP="00BB39BA">
                      <w:bookmarkStart w:id="1" w:name="_Hlk37351192"/>
                      <w:bookmarkEnd w:id="1"/>
                      <w:r w:rsidRPr="00E870E1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E7F9044" wp14:editId="2ECE7B36">
                            <wp:extent cx="2019300" cy="1117290"/>
                            <wp:effectExtent l="0" t="0" r="0" b="6985"/>
                            <wp:docPr id="1" name="Bildobjekt 1" descr="C:\Users\niny2251\AppData\Local\Microsoft\Windows\INetCache\Content.MSO\F8F55BB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C:\Users\niny2251\AppData\Local\Microsoft\Windows\INetCache\Content.MSO\F8F55BB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1132" cy="1123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39BA">
                        <w:rPr>
                          <w:i/>
                          <w:noProof/>
                          <w:sz w:val="16"/>
                          <w:szCs w:val="16"/>
                          <w:lang w:val="en-US" w:eastAsia="en-US"/>
                        </w:rPr>
                        <w:t>Bild: 2-propanol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6A49" w:rsidRPr="00BE6A49" w:rsidRDefault="003F0854" w:rsidP="00CE00EC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 xml:space="preserve">Oxidation av </w:t>
      </w:r>
      <w:r w:rsidR="00637DC1">
        <w:rPr>
          <w:rFonts w:ascii="Geneva" w:hAnsi="Geneva"/>
          <w:sz w:val="40"/>
          <w:szCs w:val="40"/>
        </w:rPr>
        <w:t>2-propanol</w:t>
      </w:r>
      <w:r>
        <w:rPr>
          <w:rFonts w:ascii="Geneva" w:hAnsi="Geneva"/>
          <w:sz w:val="40"/>
          <w:szCs w:val="40"/>
        </w:rPr>
        <w:t xml:space="preserve"> med </w:t>
      </w:r>
      <w:proofErr w:type="spellStart"/>
      <w:r>
        <w:rPr>
          <w:rFonts w:ascii="Geneva" w:hAnsi="Geneva"/>
          <w:sz w:val="40"/>
          <w:szCs w:val="40"/>
        </w:rPr>
        <w:t>kaliumpermanganat</w:t>
      </w:r>
      <w:proofErr w:type="spellEnd"/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5E0560" w:rsidTr="00BB39BA">
        <w:tc>
          <w:tcPr>
            <w:tcW w:w="1867" w:type="dxa"/>
          </w:tcPr>
          <w:p w:rsidR="005E0560" w:rsidRDefault="005E0560" w:rsidP="00AF4999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</w:p>
        </w:tc>
        <w:tc>
          <w:tcPr>
            <w:tcW w:w="7660" w:type="dxa"/>
          </w:tcPr>
          <w:p w:rsidR="005E0560" w:rsidRDefault="005E0560" w:rsidP="00AF4999">
            <w:pPr>
              <w:spacing w:before="120" w:after="12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I den här laborationen </w:t>
            </w:r>
            <w:r w:rsidR="00447E61">
              <w:rPr>
                <w:rFonts w:ascii="Calibri" w:hAnsi="Calibri" w:cs="Calibri"/>
                <w:noProof/>
                <w:sz w:val="22"/>
                <w:szCs w:val="22"/>
              </w:rPr>
              <w:t>handlar om att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undersöka</w:t>
            </w:r>
            <w:r w:rsidR="00447E61">
              <w:rPr>
                <w:rFonts w:ascii="Calibri" w:hAnsi="Calibri" w:cs="Calibri"/>
                <w:noProof/>
                <w:sz w:val="22"/>
                <w:szCs w:val="22"/>
              </w:rPr>
              <w:t xml:space="preserve"> oxidation av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2-propanol i sur och basisk miljö.</w:t>
            </w:r>
            <w:r w:rsidR="00447E61">
              <w:rPr>
                <w:rFonts w:ascii="Calibri" w:hAnsi="Calibri" w:cs="Calibri"/>
                <w:noProof/>
                <w:sz w:val="22"/>
                <w:szCs w:val="22"/>
              </w:rPr>
              <w:t xml:space="preserve"> Den passar bra som demonstration eller laboration.</w:t>
            </w:r>
          </w:p>
        </w:tc>
      </w:tr>
      <w:tr w:rsidR="00AF4999" w:rsidTr="00BB39BA">
        <w:tc>
          <w:tcPr>
            <w:tcW w:w="1867" w:type="dxa"/>
          </w:tcPr>
          <w:p w:rsidR="00AF4999" w:rsidRPr="00654D3F" w:rsidRDefault="005E0560" w:rsidP="00AF4999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Oxidations-medlet mangan</w:t>
            </w:r>
            <w:r w:rsidR="00AF4999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AF4999" w:rsidRDefault="00857CFD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1360BF3D" wp14:editId="0195419C">
                  <wp:simplePos x="0" y="0"/>
                  <wp:positionH relativeFrom="column">
                    <wp:posOffset>-20993</wp:posOffset>
                  </wp:positionH>
                  <wp:positionV relativeFrom="paragraph">
                    <wp:posOffset>483593</wp:posOffset>
                  </wp:positionV>
                  <wp:extent cx="3611880" cy="1236980"/>
                  <wp:effectExtent l="0" t="0" r="7620" b="1270"/>
                  <wp:wrapSquare wrapText="bothSides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xidation av 2-propan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999">
              <w:rPr>
                <w:rFonts w:ascii="Calibri" w:hAnsi="Calibri" w:cs="Calibri"/>
                <w:sz w:val="22"/>
                <w:szCs w:val="22"/>
              </w:rPr>
              <w:t xml:space="preserve">Mangan är ett väldigt användbart oxidationsmedel, inte minst för att de olika oxidationsstegen har så tydliga färger: </w:t>
            </w:r>
          </w:p>
          <w:p w:rsidR="00AF4999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F4999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F4999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F4999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F4999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AF4999" w:rsidRPr="002151E2" w:rsidRDefault="00AF4999" w:rsidP="00AF499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Bild: M</w:t>
            </w:r>
            <w:r w:rsidRPr="002151E2">
              <w:rPr>
                <w:rFonts w:ascii="Calibri" w:hAnsi="Calibri" w:cs="Calibri"/>
                <w:sz w:val="22"/>
                <w:szCs w:val="22"/>
              </w:rPr>
              <w:t>angandioxid (brunsten) MnO</w:t>
            </w:r>
            <w:r w:rsidRPr="002151E2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2151E2">
              <w:rPr>
                <w:rFonts w:ascii="Calibri" w:hAnsi="Calibri" w:cs="Calibri"/>
                <w:sz w:val="22"/>
                <w:szCs w:val="22"/>
              </w:rPr>
              <w:t xml:space="preserve"> är brunt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permanganatjoner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151E2">
              <w:rPr>
                <w:rFonts w:ascii="Calibri" w:hAnsi="Calibri" w:cs="Calibri"/>
                <w:sz w:val="22"/>
                <w:szCs w:val="22"/>
              </w:rPr>
              <w:t>MnO</w:t>
            </w:r>
            <w:r w:rsidRPr="002151E2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151E2">
              <w:rPr>
                <w:rFonts w:ascii="Calibri" w:hAnsi="Calibri" w:cs="Calibri"/>
                <w:sz w:val="22"/>
                <w:szCs w:val="22"/>
              </w:rPr>
              <w:t>är mörkviolett</w:t>
            </w:r>
            <w:r w:rsidR="005E05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och</w:t>
            </w:r>
            <w:r w:rsidRPr="002151E2">
              <w:rPr>
                <w:rFonts w:ascii="Calibri" w:hAnsi="Calibri" w:cs="Calibri"/>
                <w:sz w:val="22"/>
                <w:szCs w:val="22"/>
              </w:rPr>
              <w:t xml:space="preserve"> manganatjon</w:t>
            </w:r>
            <w:r>
              <w:rPr>
                <w:rFonts w:ascii="Calibri" w:hAnsi="Calibri" w:cs="Calibri"/>
                <w:sz w:val="22"/>
                <w:szCs w:val="22"/>
              </w:rPr>
              <w:t>er</w:t>
            </w:r>
            <w:r w:rsidRPr="002151E2">
              <w:rPr>
                <w:rFonts w:ascii="Calibri" w:hAnsi="Calibri" w:cs="Calibri"/>
                <w:sz w:val="22"/>
                <w:szCs w:val="22"/>
              </w:rPr>
              <w:t>, MnO</w:t>
            </w:r>
            <w:r w:rsidR="005E056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="005E0560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  <w:r w:rsidR="005E0560">
              <w:rPr>
                <w:rFonts w:ascii="Calibri" w:hAnsi="Calibri" w:cs="Calibri"/>
                <w:sz w:val="22"/>
                <w:szCs w:val="22"/>
              </w:rPr>
              <w:t>,</w:t>
            </w:r>
            <w:r w:rsidRPr="002151E2">
              <w:rPr>
                <w:rFonts w:ascii="Calibri" w:hAnsi="Calibri" w:cs="Calibri"/>
                <w:sz w:val="22"/>
                <w:szCs w:val="22"/>
              </w:rPr>
              <w:t xml:space="preserve"> är grön</w:t>
            </w:r>
            <w:r w:rsidR="005E0560">
              <w:rPr>
                <w:rFonts w:ascii="Calibri" w:hAnsi="Calibri" w:cs="Calibri"/>
                <w:sz w:val="22"/>
                <w:szCs w:val="22"/>
              </w:rPr>
              <w:t>t i vattenlösning.</w:t>
            </w:r>
          </w:p>
        </w:tc>
      </w:tr>
      <w:tr w:rsidR="00BE6A49" w:rsidTr="00BB39BA">
        <w:tc>
          <w:tcPr>
            <w:tcW w:w="1867" w:type="dxa"/>
          </w:tcPr>
          <w:p w:rsidR="004E2345" w:rsidRPr="00654D3F" w:rsidRDefault="004E234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:rsidR="004E2345" w:rsidRPr="003F0854" w:rsidRDefault="003F0854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3F0854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 w:rsidR="006878F8">
              <w:rPr>
                <w:rFonts w:ascii="Calibri" w:hAnsi="Calibri" w:cs="Calibri"/>
                <w:sz w:val="22"/>
                <w:szCs w:val="22"/>
              </w:rPr>
              <w:t>bägare (</w:t>
            </w:r>
            <w:r w:rsidR="00496D59">
              <w:rPr>
                <w:rFonts w:ascii="Calibri" w:hAnsi="Calibri" w:cs="Calibri"/>
                <w:sz w:val="22"/>
                <w:szCs w:val="22"/>
              </w:rPr>
              <w:t>20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0 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="006878F8">
              <w:rPr>
                <w:rFonts w:ascii="Calibri" w:hAnsi="Calibri" w:cs="Calibri"/>
                <w:sz w:val="22"/>
                <w:szCs w:val="22"/>
              </w:rPr>
              <w:t>)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78F8">
              <w:rPr>
                <w:rFonts w:ascii="Calibri" w:hAnsi="Calibri" w:cs="Calibri"/>
                <w:sz w:val="22"/>
                <w:szCs w:val="22"/>
              </w:rPr>
              <w:t xml:space="preserve">, 3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plastpipetter, KMnO</w:t>
            </w:r>
            <w:r w:rsidRPr="003F0854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4 </w:t>
            </w:r>
            <w:r w:rsidR="006878F8">
              <w:rPr>
                <w:rFonts w:ascii="Calibri" w:hAnsi="Calibri" w:cs="Calibri"/>
                <w:sz w:val="22"/>
                <w:szCs w:val="22"/>
              </w:rPr>
              <w:t xml:space="preserve">-lösning, </w:t>
            </w:r>
            <w:r w:rsidR="006878F8" w:rsidRPr="003F0854">
              <w:rPr>
                <w:rFonts w:ascii="Calibri" w:hAnsi="Calibri" w:cs="Calibri"/>
                <w:sz w:val="22"/>
                <w:szCs w:val="22"/>
              </w:rPr>
              <w:t>0,1 mol/dm</w:t>
            </w:r>
            <w:r w:rsidR="006878F8"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="006878F8">
              <w:rPr>
                <w:rFonts w:ascii="Calibri" w:hAnsi="Calibri" w:cs="Calibri"/>
                <w:sz w:val="22"/>
                <w:szCs w:val="22"/>
              </w:rPr>
              <w:t>,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F0854">
              <w:rPr>
                <w:rFonts w:ascii="Calibri" w:hAnsi="Calibri" w:cs="Calibri"/>
                <w:sz w:val="22"/>
                <w:szCs w:val="22"/>
              </w:rPr>
              <w:t>NaOH</w:t>
            </w:r>
            <w:proofErr w:type="spellEnd"/>
            <w:r w:rsidR="006878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1,0 mol/dm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F0854">
              <w:rPr>
                <w:rFonts w:ascii="Calibri" w:hAnsi="Calibri" w:cs="Calibri"/>
                <w:sz w:val="22"/>
                <w:szCs w:val="22"/>
              </w:rPr>
              <w:t>HCl</w:t>
            </w:r>
            <w:proofErr w:type="spellEnd"/>
            <w:r w:rsidR="006878F8">
              <w:rPr>
                <w:rFonts w:ascii="Calibri" w:hAnsi="Calibri" w:cs="Calibri"/>
                <w:sz w:val="22"/>
                <w:szCs w:val="22"/>
              </w:rPr>
              <w:t>.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1,0 mol/dm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och 2-propanol.</w:t>
            </w:r>
          </w:p>
        </w:tc>
      </w:tr>
      <w:tr w:rsidR="00BE6A49" w:rsidTr="00BB39BA">
        <w:tc>
          <w:tcPr>
            <w:tcW w:w="1867" w:type="dxa"/>
          </w:tcPr>
          <w:p w:rsidR="004E2345" w:rsidRPr="00654D3F" w:rsidRDefault="000B6FC2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:rsidR="004E2345" w:rsidRPr="00C74D54" w:rsidRDefault="00C74D54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Underlag för riskbedömning finns på baksidan.</w:t>
            </w:r>
          </w:p>
        </w:tc>
      </w:tr>
      <w:tr w:rsidR="00BE6A49" w:rsidTr="00BB39BA">
        <w:tc>
          <w:tcPr>
            <w:tcW w:w="1867" w:type="dxa"/>
          </w:tcPr>
          <w:p w:rsidR="004E2345" w:rsidRPr="00654D3F" w:rsidRDefault="004E234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:rsidR="003F0854" w:rsidRPr="003F0854" w:rsidRDefault="003F0854" w:rsidP="003F08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 w:rsidRPr="003F0854">
              <w:rPr>
                <w:rFonts w:ascii="Calibri" w:hAnsi="Calibri" w:cs="Calibri"/>
                <w:sz w:val="22"/>
                <w:szCs w:val="22"/>
              </w:rPr>
              <w:t>Fyll tre bägar</w:t>
            </w:r>
            <w:r w:rsidR="00C74D54">
              <w:rPr>
                <w:rFonts w:ascii="Calibri" w:hAnsi="Calibri" w:cs="Calibri"/>
                <w:sz w:val="22"/>
                <w:szCs w:val="22"/>
              </w:rPr>
              <w:t>e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med 100 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vatten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vardera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3F0854" w:rsidRPr="003F0854" w:rsidRDefault="003F0854" w:rsidP="003F08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 w:rsidRPr="003F0854">
              <w:rPr>
                <w:rFonts w:ascii="Calibri" w:hAnsi="Calibri" w:cs="Calibri"/>
                <w:sz w:val="22"/>
                <w:szCs w:val="22"/>
              </w:rPr>
              <w:t>1 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F0854">
              <w:rPr>
                <w:rFonts w:ascii="Calibri" w:hAnsi="Calibri" w:cs="Calibri"/>
                <w:sz w:val="22"/>
                <w:szCs w:val="22"/>
              </w:rPr>
              <w:t>kaliumpermanganatlösning</w:t>
            </w:r>
            <w:proofErr w:type="spellEnd"/>
            <w:r w:rsidRPr="003F08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adderas i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varje bägare. </w:t>
            </w:r>
          </w:p>
          <w:p w:rsidR="003F0854" w:rsidRPr="00932418" w:rsidRDefault="003F0854" w:rsidP="00932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Tillsätt dessutom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bookmarkStart w:id="2" w:name="_Hlk37350820"/>
            <w:r w:rsidRPr="003F0854">
              <w:rPr>
                <w:rFonts w:ascii="Calibri" w:hAnsi="Calibri" w:cs="Calibri"/>
                <w:sz w:val="22"/>
                <w:szCs w:val="22"/>
              </w:rPr>
              <w:t>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bookmarkEnd w:id="2"/>
            <w:r w:rsidRPr="003F0854">
              <w:rPr>
                <w:rFonts w:ascii="Calibri" w:hAnsi="Calibri" w:cs="Calibri"/>
                <w:sz w:val="22"/>
                <w:szCs w:val="22"/>
              </w:rPr>
              <w:t>saltsyra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till bägare 1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1 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 </w:t>
            </w:r>
            <w:r w:rsidRPr="003F0854">
              <w:rPr>
                <w:rFonts w:ascii="Calibri" w:hAnsi="Calibri" w:cs="Calibri"/>
                <w:sz w:val="22"/>
                <w:szCs w:val="22"/>
              </w:rPr>
              <w:t>natriumhydroxid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lösning till bägare </w:t>
            </w:r>
            <w:r w:rsidR="00932418">
              <w:rPr>
                <w:rFonts w:ascii="Calibri" w:hAnsi="Calibri" w:cs="Calibri"/>
                <w:sz w:val="22"/>
                <w:szCs w:val="22"/>
              </w:rPr>
              <w:t>2</w:t>
            </w:r>
            <w:r w:rsidR="00932418">
              <w:rPr>
                <w:rFonts w:ascii="Calibri" w:hAnsi="Calibri" w:cs="Calibri"/>
                <w:sz w:val="22"/>
                <w:szCs w:val="22"/>
              </w:rPr>
              <w:br/>
            </w:r>
            <w:r w:rsidR="0093241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2418" w:rsidRPr="003F0854">
              <w:rPr>
                <w:rFonts w:ascii="Calibri" w:hAnsi="Calibri" w:cs="Calibri"/>
                <w:sz w:val="22"/>
                <w:szCs w:val="22"/>
              </w:rPr>
              <w:t>1 cm</w:t>
            </w:r>
            <w:r w:rsidR="00932418"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3 </w:t>
            </w:r>
            <w:r w:rsidR="00932418" w:rsidRPr="003F0854">
              <w:rPr>
                <w:rFonts w:ascii="Calibri" w:hAnsi="Calibri" w:cs="Calibri"/>
                <w:sz w:val="22"/>
                <w:szCs w:val="22"/>
              </w:rPr>
              <w:t xml:space="preserve">vatten </w:t>
            </w:r>
            <w:r w:rsidR="00932418">
              <w:rPr>
                <w:rFonts w:ascii="Calibri" w:hAnsi="Calibri" w:cs="Calibri"/>
                <w:sz w:val="22"/>
                <w:szCs w:val="22"/>
              </w:rPr>
              <w:t xml:space="preserve">till bägare 3 </w:t>
            </w:r>
            <w:r w:rsidR="00932418" w:rsidRPr="003F0854">
              <w:rPr>
                <w:rFonts w:ascii="Calibri" w:hAnsi="Calibri" w:cs="Calibri"/>
                <w:sz w:val="22"/>
                <w:szCs w:val="22"/>
              </w:rPr>
              <w:t>(referensprov)</w:t>
            </w:r>
          </w:p>
          <w:p w:rsidR="00BB39BA" w:rsidRDefault="003F0854" w:rsidP="00BB39BA">
            <w:pPr>
              <w:pStyle w:val="Liststyck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18" w:hanging="283"/>
              <w:rPr>
                <w:rFonts w:ascii="Calibri" w:hAnsi="Calibri" w:cs="Calibri"/>
                <w:sz w:val="22"/>
                <w:szCs w:val="22"/>
              </w:rPr>
            </w:pPr>
            <w:r w:rsidRPr="003F0854">
              <w:rPr>
                <w:rFonts w:ascii="Calibri" w:hAnsi="Calibri" w:cs="Calibri"/>
                <w:sz w:val="22"/>
                <w:szCs w:val="22"/>
              </w:rPr>
              <w:t>Sätt sedan 2 cm</w:t>
            </w:r>
            <w:r w:rsidRPr="003F0854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2-propanol till </w:t>
            </w:r>
            <w:r w:rsidR="00C74D54">
              <w:rPr>
                <w:rFonts w:ascii="Calibri" w:hAnsi="Calibri" w:cs="Calibri"/>
                <w:sz w:val="22"/>
                <w:szCs w:val="22"/>
              </w:rPr>
              <w:t>varje bägare.</w:t>
            </w:r>
            <w:r w:rsidRPr="003F085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4E2345" w:rsidRDefault="00BB39BA" w:rsidP="00BB39BA">
            <w:pPr>
              <w:pStyle w:val="Liststyck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18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Jämför färgerna i de olika lösningarna.</w:t>
            </w:r>
          </w:p>
          <w:p w:rsidR="00BB39BA" w:rsidRPr="00BB39BA" w:rsidRDefault="00BB39BA" w:rsidP="00BB39BA">
            <w:pPr>
              <w:pStyle w:val="Liststycke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18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Jämför lukterna.</w:t>
            </w:r>
          </w:p>
        </w:tc>
      </w:tr>
      <w:tr w:rsidR="00BE6A49" w:rsidTr="00BB39BA">
        <w:tc>
          <w:tcPr>
            <w:tcW w:w="1867" w:type="dxa"/>
          </w:tcPr>
          <w:p w:rsidR="004E2345" w:rsidRPr="00654D3F" w:rsidRDefault="00BB39B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Frågor</w:t>
            </w:r>
          </w:p>
        </w:tc>
        <w:tc>
          <w:tcPr>
            <w:tcW w:w="7660" w:type="dxa"/>
          </w:tcPr>
          <w:p w:rsidR="00BB39BA" w:rsidRPr="00BB39BA" w:rsidRDefault="00BB39BA" w:rsidP="00BB39BA">
            <w:pPr>
              <w:pStyle w:val="Liststycke"/>
              <w:numPr>
                <w:ilvl w:val="0"/>
                <w:numId w:val="3"/>
              </w:numPr>
              <w:spacing w:before="120" w:after="120"/>
              <w:ind w:left="460" w:hanging="357"/>
              <w:rPr>
                <w:rFonts w:ascii="Calibri" w:hAnsi="Calibri" w:cs="Calibri"/>
                <w:sz w:val="22"/>
                <w:szCs w:val="22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 xml:space="preserve">Hur vet man </w:t>
            </w:r>
            <w:r w:rsidR="00AF4999">
              <w:rPr>
                <w:rFonts w:ascii="Calibri" w:hAnsi="Calibri" w:cs="Calibri"/>
                <w:sz w:val="22"/>
                <w:szCs w:val="22"/>
              </w:rPr>
              <w:t>om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B39BA">
              <w:rPr>
                <w:rFonts w:ascii="Calibri" w:hAnsi="Calibri" w:cs="Calibri"/>
                <w:sz w:val="22"/>
                <w:szCs w:val="22"/>
              </w:rPr>
              <w:t>redoxreaktion</w:t>
            </w:r>
            <w:r w:rsidR="00AF4999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  <w:r w:rsidRPr="00BB39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4999">
              <w:rPr>
                <w:rFonts w:ascii="Calibri" w:hAnsi="Calibri" w:cs="Calibri"/>
                <w:sz w:val="22"/>
                <w:szCs w:val="22"/>
              </w:rPr>
              <w:t>har skett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B39BA" w:rsidRPr="00BB39BA" w:rsidRDefault="00BB39BA" w:rsidP="00BB39BA">
            <w:pPr>
              <w:pStyle w:val="Liststycke"/>
              <w:numPr>
                <w:ilvl w:val="0"/>
                <w:numId w:val="3"/>
              </w:numPr>
              <w:spacing w:before="120" w:after="120"/>
              <w:ind w:left="460" w:hanging="357"/>
              <w:rPr>
                <w:rFonts w:ascii="Calibri" w:hAnsi="Calibri" w:cs="Calibri"/>
                <w:sz w:val="22"/>
                <w:szCs w:val="22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>Vad bildas då 2-propanol oxideras? Skriv strukturformeln för produkt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E2345" w:rsidRPr="00BB39BA" w:rsidRDefault="00BB39BA" w:rsidP="00BB39BA">
            <w:pPr>
              <w:pStyle w:val="Liststycke"/>
              <w:numPr>
                <w:ilvl w:val="0"/>
                <w:numId w:val="3"/>
              </w:numPr>
              <w:spacing w:before="120" w:after="120"/>
              <w:ind w:left="460" w:hanging="357"/>
              <w:rPr>
                <w:rFonts w:ascii="Calibri" w:hAnsi="Calibri" w:cs="Calibri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 xml:space="preserve">Beräkna oxidationstalet för </w:t>
            </w:r>
            <w:r w:rsidRPr="00BB39BA">
              <w:rPr>
                <w:rFonts w:ascii="Calibri" w:hAnsi="Calibri" w:cs="Calibri"/>
                <w:sz w:val="22"/>
                <w:szCs w:val="22"/>
                <w:u w:val="single"/>
              </w:rPr>
              <w:t xml:space="preserve">mangan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för </w:t>
            </w:r>
            <w:r>
              <w:rPr>
                <w:rFonts w:ascii="Calibri" w:hAnsi="Calibri" w:cs="Calibri"/>
                <w:sz w:val="22"/>
                <w:szCs w:val="22"/>
              </w:rPr>
              <w:t>i bägarna 1, 2 och 3 efter genomförandet.</w:t>
            </w:r>
          </w:p>
        </w:tc>
      </w:tr>
    </w:tbl>
    <w:p w:rsidR="00654D3F" w:rsidRDefault="00654D3F" w:rsidP="00F07322">
      <w:pPr>
        <w:spacing w:before="120"/>
        <w:jc w:val="center"/>
        <w:rPr>
          <w:i/>
        </w:rPr>
      </w:pPr>
    </w:p>
    <w:p w:rsidR="00654D3F" w:rsidRPr="00273AEA" w:rsidRDefault="00654D3F" w:rsidP="00F07322">
      <w:pPr>
        <w:spacing w:before="120"/>
      </w:pPr>
      <w:r w:rsidRPr="00273AEA">
        <w:br w:type="page"/>
      </w:r>
    </w:p>
    <w:p w:rsidR="00F91B77" w:rsidRPr="004E2345" w:rsidRDefault="00F91B77" w:rsidP="00F07322">
      <w:pPr>
        <w:spacing w:before="120"/>
        <w:jc w:val="center"/>
        <w:rPr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:rsidTr="00932418">
        <w:tc>
          <w:tcPr>
            <w:tcW w:w="9498" w:type="dxa"/>
            <w:gridSpan w:val="2"/>
          </w:tcPr>
          <w:p w:rsidR="00EF33EB" w:rsidRPr="00654D3F" w:rsidRDefault="00273AEA" w:rsidP="00F07322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273AEA" w:rsidTr="00932418">
        <w:tc>
          <w:tcPr>
            <w:tcW w:w="1843" w:type="dxa"/>
          </w:tcPr>
          <w:p w:rsidR="00FF334D" w:rsidRDefault="00FF334D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Reaktion i sur lösning </w:t>
            </w:r>
          </w:p>
          <w:p w:rsidR="00654D3F" w:rsidRPr="00FF334D" w:rsidRDefault="00FF334D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FF334D">
              <w:rPr>
                <w:rFonts w:ascii="Geneva" w:hAnsi="Geneva"/>
                <w:sz w:val="22"/>
                <w:szCs w:val="22"/>
              </w:rPr>
              <w:t>(bägare 1)</w:t>
            </w:r>
          </w:p>
        </w:tc>
        <w:tc>
          <w:tcPr>
            <w:tcW w:w="7655" w:type="dxa"/>
          </w:tcPr>
          <w:p w:rsidR="002151E2" w:rsidRDefault="002151E2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sur lösning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oxideras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2-propanol till </w:t>
            </w:r>
            <w:proofErr w:type="spellStart"/>
            <w:r w:rsidRPr="00BB39BA">
              <w:rPr>
                <w:rFonts w:ascii="Calibri" w:hAnsi="Calibri" w:cs="Calibri"/>
                <w:sz w:val="22"/>
                <w:szCs w:val="22"/>
              </w:rPr>
              <w:t>propanon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Reaktionen </w:t>
            </w:r>
            <w:r w:rsidRPr="00FF334D">
              <w:rPr>
                <w:rFonts w:ascii="Calibri" w:hAnsi="Calibri" w:cs="Calibri"/>
                <w:sz w:val="22"/>
                <w:szCs w:val="22"/>
              </w:rPr>
              <w:t>går mycket långsamt då det är svår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att rycka loss den enskilda väteatomen och vätet som sitter på </w:t>
            </w:r>
            <w:proofErr w:type="spellStart"/>
            <w:r w:rsidRPr="00FF334D">
              <w:rPr>
                <w:rFonts w:ascii="Calibri" w:hAnsi="Calibri" w:cs="Calibri"/>
                <w:sz w:val="22"/>
                <w:szCs w:val="22"/>
              </w:rPr>
              <w:t>hydroxigruppen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B39BA" w:rsidRDefault="00BB39BA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>(CH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)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CHOH</w:t>
            </w:r>
            <w:r w:rsidR="00FF334D">
              <w:rPr>
                <w:rFonts w:ascii="Calibri" w:hAnsi="Calibri" w:cs="Calibri"/>
                <w:sz w:val="22"/>
                <w:szCs w:val="22"/>
              </w:rPr>
              <w:t xml:space="preserve"> →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(CH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)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CO</w:t>
            </w:r>
            <w:r w:rsidR="005E0560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+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2e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 xml:space="preserve">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+ 2H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</w:p>
          <w:p w:rsidR="00FF334D" w:rsidRPr="00BB39BA" w:rsidRDefault="002151E2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FF334D" w:rsidRPr="00BB39BA">
              <w:rPr>
                <w:rFonts w:ascii="Calibri" w:hAnsi="Calibri" w:cs="Calibri"/>
                <w:sz w:val="22"/>
                <w:szCs w:val="22"/>
              </w:rPr>
              <w:t>ermanganat</w:t>
            </w:r>
            <w:r>
              <w:rPr>
                <w:rFonts w:ascii="Calibri" w:hAnsi="Calibri" w:cs="Calibri"/>
                <w:sz w:val="22"/>
                <w:szCs w:val="22"/>
              </w:rPr>
              <w:t>jonerna</w:t>
            </w:r>
            <w:r w:rsidR="00FF334D" w:rsidRPr="00BB39BA">
              <w:rPr>
                <w:rFonts w:ascii="Calibri" w:hAnsi="Calibri" w:cs="Calibri"/>
                <w:sz w:val="22"/>
                <w:szCs w:val="22"/>
              </w:rPr>
              <w:t xml:space="preserve"> reduceras i två steg till brunsten</w:t>
            </w:r>
            <w:r w:rsidR="00FF334D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BB39BA" w:rsidRPr="00BB39BA" w:rsidRDefault="00BB39BA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FF334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MnO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+ e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+ 2H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 w:rsidR="00FF334D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FF334D">
              <w:rPr>
                <w:rFonts w:ascii="Calibri" w:hAnsi="Calibri" w:cs="Calibri"/>
                <w:sz w:val="22"/>
                <w:szCs w:val="22"/>
              </w:rPr>
              <w:t>→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5E0560" w:rsidRPr="002151E2">
              <w:rPr>
                <w:rFonts w:ascii="Calibri" w:hAnsi="Calibri" w:cs="Calibri"/>
                <w:sz w:val="22"/>
                <w:szCs w:val="22"/>
              </w:rPr>
              <w:t>MnO</w:t>
            </w:r>
            <w:r w:rsidR="005E0560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="005E0560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  <w:r w:rsidR="005E05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34D">
              <w:rPr>
                <w:rFonts w:ascii="Calibri" w:hAnsi="Calibri" w:cs="Calibri"/>
                <w:sz w:val="22"/>
                <w:szCs w:val="22"/>
              </w:rPr>
              <w:t>(grönt) +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H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BB39BA">
              <w:rPr>
                <w:rFonts w:ascii="Calibri" w:hAnsi="Calibri" w:cs="Calibri"/>
                <w:sz w:val="22"/>
                <w:szCs w:val="22"/>
              </w:rPr>
              <w:t>O</w:t>
            </w:r>
          </w:p>
          <w:p w:rsidR="00654D3F" w:rsidRPr="00FF334D" w:rsidRDefault="00BB39BA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BB39BA">
              <w:rPr>
                <w:rFonts w:ascii="Calibri" w:hAnsi="Calibri" w:cs="Calibri"/>
                <w:sz w:val="22"/>
                <w:szCs w:val="22"/>
              </w:rPr>
              <w:t>II</w:t>
            </w:r>
            <w:r w:rsidR="00FF334D">
              <w:rPr>
                <w:rFonts w:ascii="Calibri" w:hAnsi="Calibri" w:cs="Calibri"/>
                <w:sz w:val="22"/>
                <w:szCs w:val="22"/>
              </w:rPr>
              <w:t>: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  MnO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+ 2e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+ 2H</w:t>
            </w:r>
            <w:r w:rsidRPr="00BB39BA"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34D">
              <w:rPr>
                <w:rFonts w:ascii="Calibri" w:hAnsi="Calibri" w:cs="Calibri"/>
                <w:sz w:val="22"/>
                <w:szCs w:val="22"/>
              </w:rPr>
              <w:t>→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MnO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34D">
              <w:rPr>
                <w:rFonts w:ascii="Calibri" w:hAnsi="Calibri" w:cs="Calibri"/>
                <w:sz w:val="22"/>
                <w:szCs w:val="22"/>
              </w:rPr>
              <w:t>(brunt)+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 H</w:t>
            </w:r>
            <w:r w:rsidRPr="00BB39BA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BB39BA">
              <w:rPr>
                <w:rFonts w:ascii="Calibri" w:hAnsi="Calibri" w:cs="Calibri"/>
                <w:sz w:val="22"/>
                <w:szCs w:val="22"/>
              </w:rPr>
              <w:t xml:space="preserve">O </w:t>
            </w:r>
          </w:p>
        </w:tc>
      </w:tr>
      <w:tr w:rsidR="00273AEA" w:rsidTr="00932418">
        <w:tc>
          <w:tcPr>
            <w:tcW w:w="1843" w:type="dxa"/>
          </w:tcPr>
          <w:p w:rsidR="004E2345" w:rsidRDefault="00FF334D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Reaktion i basisk lösning</w:t>
            </w:r>
          </w:p>
          <w:p w:rsidR="00FF334D" w:rsidRPr="00654D3F" w:rsidRDefault="00FF334D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 xml:space="preserve">(bägare </w:t>
            </w:r>
            <w:r w:rsidR="00932418">
              <w:rPr>
                <w:rFonts w:ascii="Geneva" w:hAnsi="Geneva"/>
                <w:sz w:val="22"/>
                <w:szCs w:val="22"/>
              </w:rPr>
              <w:t>2</w:t>
            </w:r>
            <w:r>
              <w:rPr>
                <w:rFonts w:ascii="Geneva" w:hAnsi="Geneva"/>
                <w:sz w:val="22"/>
                <w:szCs w:val="22"/>
              </w:rPr>
              <w:t>)</w:t>
            </w:r>
          </w:p>
        </w:tc>
        <w:tc>
          <w:tcPr>
            <w:tcW w:w="7655" w:type="dxa"/>
          </w:tcPr>
          <w:p w:rsidR="00FF334D" w:rsidRPr="00FF334D" w:rsidRDefault="002151E2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alkalisk miljö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oxideras </w:t>
            </w:r>
            <w:r w:rsidRPr="00FF334D">
              <w:rPr>
                <w:rFonts w:ascii="Calibri" w:hAnsi="Calibri" w:cs="Calibri"/>
                <w:sz w:val="22"/>
                <w:szCs w:val="22"/>
              </w:rPr>
              <w:t>2-propanol</w:t>
            </w:r>
            <w:r w:rsidR="00007591">
              <w:rPr>
                <w:rFonts w:ascii="Calibri" w:hAnsi="Calibri" w:cs="Calibri"/>
                <w:sz w:val="22"/>
                <w:szCs w:val="22"/>
              </w:rPr>
              <w:t xml:space="preserve"> också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till 2-propanon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och den här reaktionen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går lite snabbare och ger den gröna manganatjonen MnO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FF334D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F334D" w:rsidRPr="00FF334D">
              <w:rPr>
                <w:rFonts w:ascii="Calibri" w:hAnsi="Calibri" w:cs="Calibri"/>
                <w:sz w:val="22"/>
                <w:szCs w:val="22"/>
              </w:rPr>
              <w:t>Formeln nedanför visar totalreaktionen.</w:t>
            </w:r>
          </w:p>
          <w:p w:rsidR="00447E61" w:rsidRDefault="00FF334D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(CH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CHOH + 2OH</w:t>
            </w:r>
            <w:r w:rsidRPr="00FF334D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 xml:space="preserve">- 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2MnO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4</w:t>
            </w:r>
            <w:r w:rsidRPr="00FF334D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-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→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(CH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3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CO + 2MnO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4</w:t>
            </w:r>
            <w:r w:rsidRPr="00FF334D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2-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+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2H</w:t>
            </w:r>
            <w:r w:rsidRPr="00FF334D">
              <w:rPr>
                <w:rFonts w:ascii="Calibri" w:hAnsi="Calibri" w:cs="Calibri"/>
                <w:sz w:val="22"/>
                <w:szCs w:val="22"/>
                <w:vertAlign w:val="subscript"/>
                <w:lang w:val="en-US"/>
              </w:rPr>
              <w:t>2</w:t>
            </w:r>
            <w:r w:rsidRPr="00FF334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</w:p>
          <w:p w:rsidR="00447E61" w:rsidRPr="00447E61" w:rsidRDefault="00447E61" w:rsidP="00FF334D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fter en stund </w:t>
            </w:r>
            <w:r>
              <w:rPr>
                <w:rFonts w:ascii="Calibri" w:hAnsi="Calibri" w:cs="Calibri"/>
                <w:sz w:val="22"/>
                <w:szCs w:val="22"/>
              </w:rPr>
              <w:t>försvinner</w:t>
            </w:r>
            <w:r w:rsidRPr="00FF334D">
              <w:rPr>
                <w:rFonts w:ascii="Calibri" w:hAnsi="Calibri" w:cs="Calibri"/>
                <w:sz w:val="22"/>
                <w:szCs w:val="22"/>
              </w:rPr>
              <w:t xml:space="preserve"> även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här </w:t>
            </w:r>
            <w:r w:rsidRPr="00FF334D">
              <w:rPr>
                <w:rFonts w:ascii="Calibri" w:hAnsi="Calibri" w:cs="Calibri"/>
                <w:sz w:val="22"/>
                <w:szCs w:val="22"/>
              </w:rPr>
              <w:t>den gröna färgen och brunsten bildas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F334D" w:rsidTr="00932418">
        <w:tc>
          <w:tcPr>
            <w:tcW w:w="1843" w:type="dxa"/>
          </w:tcPr>
          <w:p w:rsidR="00FF334D" w:rsidRDefault="002151E2" w:rsidP="002151E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Riskbedömnings-underlag</w:t>
            </w:r>
          </w:p>
        </w:tc>
        <w:tc>
          <w:tcPr>
            <w:tcW w:w="7655" w:type="dxa"/>
          </w:tcPr>
          <w:p w:rsidR="00FF334D" w:rsidRPr="00447E61" w:rsidRDefault="002151E2" w:rsidP="002151E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47E61">
              <w:rPr>
                <w:rFonts w:ascii="Calibri" w:hAnsi="Calibri"/>
                <w:sz w:val="22"/>
                <w:szCs w:val="22"/>
              </w:rPr>
              <w:t>Kaliumpermanganat</w:t>
            </w:r>
            <w:proofErr w:type="spellEnd"/>
            <w:r w:rsidRPr="00447E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13CF" w:rsidRPr="00447E61">
              <w:rPr>
                <w:rFonts w:ascii="Calibri" w:hAnsi="Calibri"/>
                <w:sz w:val="22"/>
                <w:szCs w:val="22"/>
              </w:rPr>
              <w:t>&lt; 0,15 mol/dm</w:t>
            </w:r>
            <w:r w:rsidR="00F713CF" w:rsidRPr="00447E61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Oxiderande, Fara </w:t>
            </w:r>
            <w:r w:rsidR="00F713CF" w:rsidRPr="00447E61">
              <w:rPr>
                <w:rFonts w:ascii="Calibri" w:hAnsi="Calibri"/>
                <w:sz w:val="22"/>
                <w:szCs w:val="22"/>
              </w:rPr>
              <w:t xml:space="preserve">H272 Kan intensifiera brand. Oxiderande, H412 Skadlig långtidseffekter för vattenlevande organismer. </w:t>
            </w:r>
            <w:r w:rsidRPr="00447E61">
              <w:rPr>
                <w:rFonts w:ascii="Calibri" w:hAnsi="Calibri"/>
                <w:sz w:val="22"/>
                <w:szCs w:val="22"/>
              </w:rPr>
              <w:t>och P220, P221, P264, P270, P273, P280</w:t>
            </w:r>
          </w:p>
          <w:p w:rsidR="002151E2" w:rsidRPr="00447E61" w:rsidRDefault="002151E2" w:rsidP="002151E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47E61">
              <w:rPr>
                <w:rFonts w:ascii="Calibri" w:hAnsi="Calibri"/>
                <w:sz w:val="22"/>
                <w:szCs w:val="22"/>
              </w:rPr>
              <w:t>Natriumhydroxid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, 0,5-1,25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>mol/dm</w:t>
            </w:r>
            <w:r w:rsidR="00C74D54" w:rsidRPr="00447E61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47E61">
              <w:rPr>
                <w:rFonts w:ascii="Calibri" w:hAnsi="Calibri"/>
                <w:sz w:val="22"/>
                <w:szCs w:val="22"/>
              </w:rPr>
              <w:t>Frätande, Fara,</w:t>
            </w:r>
            <w:r w:rsidR="00F713CF" w:rsidRPr="00447E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>H314 Orsakar allvarliga frätskador på hud och ögon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 och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>P260, P264, P280; P304+P340, P310, P321, P363, P405, P501</w:t>
            </w:r>
          </w:p>
          <w:p w:rsidR="00447E61" w:rsidRPr="00447E61" w:rsidRDefault="00447E61" w:rsidP="002151E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47E61">
              <w:rPr>
                <w:rFonts w:ascii="Calibri" w:hAnsi="Calibri"/>
                <w:sz w:val="22"/>
                <w:szCs w:val="22"/>
              </w:rPr>
              <w:t xml:space="preserve">Saltsyra, 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&lt; </w:t>
            </w:r>
            <w:r w:rsidRPr="00447E61">
              <w:rPr>
                <w:rFonts w:ascii="Calibri" w:hAnsi="Calibri"/>
                <w:sz w:val="22"/>
                <w:szCs w:val="22"/>
              </w:rPr>
              <w:t>2,7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 mol/dm</w:t>
            </w:r>
            <w:r w:rsidRPr="00447E61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447E61">
              <w:rPr>
                <w:rFonts w:ascii="Calibri" w:hAnsi="Calibri"/>
                <w:sz w:val="22"/>
                <w:szCs w:val="22"/>
              </w:rPr>
              <w:t>, ej märkningspliktig.</w:t>
            </w:r>
          </w:p>
          <w:p w:rsidR="00C74D54" w:rsidRPr="00447E61" w:rsidRDefault="002151E2" w:rsidP="002151E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47E61">
              <w:rPr>
                <w:rFonts w:ascii="Calibri" w:hAnsi="Calibri"/>
                <w:sz w:val="22"/>
                <w:szCs w:val="22"/>
              </w:rPr>
              <w:t xml:space="preserve">Propanol – 2  </w:t>
            </w:r>
            <w:proofErr w:type="spellStart"/>
            <w:r w:rsidRPr="00447E61">
              <w:rPr>
                <w:rFonts w:ascii="Calibri" w:hAnsi="Calibri"/>
                <w:sz w:val="22"/>
                <w:szCs w:val="22"/>
              </w:rPr>
              <w:t>isopropanol</w:t>
            </w:r>
            <w:proofErr w:type="spellEnd"/>
            <w:r w:rsidRPr="00447E61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>Brandfarlig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, Utropstecken, Fara,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H225 Mycket brandfarlig vätska och ånga. H319 Orsakar allvarlig ögonirritation. H336 Kan göra att man blir dåsig eller omtöcknad.  P210, P233, P240, P241, P242, P243, P261, P264, P271, P280, P304+P340, P312, P337+P313, P370+P378, P403+P233, P403+P235, P405, P501 </w:t>
            </w:r>
          </w:p>
          <w:p w:rsidR="002151E2" w:rsidRPr="00447E61" w:rsidRDefault="002151E2" w:rsidP="002151E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447E61">
              <w:rPr>
                <w:rFonts w:ascii="Calibri" w:hAnsi="Calibri" w:cs="Calibri"/>
                <w:sz w:val="22"/>
                <w:szCs w:val="22"/>
              </w:rPr>
              <w:t xml:space="preserve">Aceton ( 2-propanon): Brännbart, utropstecken, Fara, </w:t>
            </w:r>
            <w:r w:rsidR="00C74D54" w:rsidRPr="00447E61">
              <w:rPr>
                <w:rFonts w:ascii="Calibri" w:hAnsi="Calibri" w:cs="Calibri"/>
                <w:sz w:val="22"/>
                <w:szCs w:val="22"/>
              </w:rPr>
              <w:t>EUH066 Upprepad kontakt kan ge torr hud eller hudsprickor. H225 Mycket brandfarlig vätska och ånga. H319 Orsakar allvarlig ögonirritation. H336 Kan göra att man blir dåsig eller omtöcknad</w:t>
            </w:r>
            <w:r w:rsidRPr="00447E61">
              <w:rPr>
                <w:rFonts w:ascii="Calibri" w:hAnsi="Calibri" w:cs="Calibri"/>
                <w:sz w:val="22"/>
                <w:szCs w:val="22"/>
              </w:rPr>
              <w:t xml:space="preserve"> och </w:t>
            </w:r>
            <w:r w:rsidR="00C74D54" w:rsidRPr="00447E61">
              <w:rPr>
                <w:rFonts w:ascii="Calibri" w:hAnsi="Calibri" w:cs="Calibri"/>
                <w:sz w:val="22"/>
                <w:szCs w:val="22"/>
              </w:rPr>
              <w:t>P210, P233, P240, P241, P242, P243, P261, P264, P271, P280, P304+P340, P312, P337+P313, P370+P378, P403+P233, P403+P235, P405, P501</w:t>
            </w:r>
          </w:p>
          <w:p w:rsidR="002151E2" w:rsidRPr="00447E61" w:rsidRDefault="002151E2" w:rsidP="002151E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447E61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447E61">
              <w:rPr>
                <w:rFonts w:ascii="Calibri" w:hAnsi="Calibri"/>
                <w:sz w:val="22"/>
                <w:szCs w:val="22"/>
              </w:rPr>
              <w:t>angandioxid (MnO</w:t>
            </w:r>
            <w:r w:rsidRPr="00447E61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447E61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&lt; 3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>mol/dm</w:t>
            </w:r>
            <w:r w:rsidR="00C74D54" w:rsidRPr="00447E61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="00C74D54" w:rsidRPr="00447E61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="00C74D54" w:rsidRPr="00447E61">
              <w:rPr>
                <w:rFonts w:ascii="Calibri" w:hAnsi="Calibri"/>
                <w:sz w:val="22"/>
                <w:szCs w:val="22"/>
              </w:rPr>
              <w:t xml:space="preserve">(25 %), ej märkningspliktig . (Tungmetallslask) </w:t>
            </w:r>
          </w:p>
        </w:tc>
      </w:tr>
      <w:tr w:rsidR="002151E2" w:rsidTr="00932418">
        <w:tc>
          <w:tcPr>
            <w:tcW w:w="1843" w:type="dxa"/>
          </w:tcPr>
          <w:p w:rsidR="002151E2" w:rsidRDefault="002151E2" w:rsidP="002151E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Källa</w:t>
            </w:r>
          </w:p>
        </w:tc>
        <w:bookmarkStart w:id="3" w:name="_GoBack"/>
        <w:tc>
          <w:tcPr>
            <w:tcW w:w="7655" w:type="dxa"/>
          </w:tcPr>
          <w:p w:rsidR="002151E2" w:rsidRPr="00932418" w:rsidRDefault="00114B6D" w:rsidP="00932418">
            <w:pPr>
              <w:spacing w:before="120" w:after="12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"http://www.unterrichtsmaterialien-chemie.uni-goettingen.de/material/9-10/V9-260.pdf" </w:instrText>
            </w:r>
            <w:r>
              <w:fldChar w:fldCharType="separate"/>
            </w:r>
            <w:r w:rsidR="002151E2" w:rsidRPr="00932418">
              <w:rPr>
                <w:rStyle w:val="Hyperlnk"/>
                <w:rFonts w:ascii="Calibri" w:hAnsi="Calibri" w:cs="Calibri"/>
                <w:i/>
                <w:sz w:val="18"/>
                <w:szCs w:val="18"/>
              </w:rPr>
              <w:t>www.unterrichtsmaterialien-chemie.uni-goettingen.de/material/9-10/V9-260.pdf</w:t>
            </w:r>
            <w:r>
              <w:rPr>
                <w:rStyle w:val="Hyperlnk"/>
                <w:rFonts w:ascii="Calibri" w:hAnsi="Calibri" w:cs="Calibri"/>
                <w:i/>
                <w:sz w:val="18"/>
                <w:szCs w:val="18"/>
              </w:rPr>
              <w:fldChar w:fldCharType="end"/>
            </w:r>
            <w:r w:rsidR="002151E2" w:rsidRPr="00932418">
              <w:rPr>
                <w:rFonts w:ascii="Calibri" w:hAnsi="Calibri" w:cs="Calibri"/>
                <w:i/>
                <w:sz w:val="18"/>
                <w:szCs w:val="18"/>
              </w:rPr>
              <w:t xml:space="preserve"> (På tyska) </w:t>
            </w:r>
          </w:p>
          <w:p w:rsidR="00932418" w:rsidRPr="00932418" w:rsidRDefault="00932418" w:rsidP="00932418">
            <w:pPr>
              <w:spacing w:before="120" w:after="120"/>
              <w:rPr>
                <w:rFonts w:ascii="Calibri" w:hAnsi="Calibri" w:cs="Calibri"/>
                <w:sz w:val="28"/>
              </w:rPr>
            </w:pPr>
            <w:r w:rsidRPr="00932418">
              <w:rPr>
                <w:rFonts w:ascii="Calibri" w:hAnsi="Calibri" w:cs="Calibri"/>
                <w:i/>
                <w:sz w:val="18"/>
                <w:szCs w:val="18"/>
              </w:rPr>
              <w:t>Leah4Sci/redox finns ett filmklipp som visar mekanismen i basisk miljö på engelska</w:t>
            </w:r>
            <w:bookmarkEnd w:id="3"/>
          </w:p>
        </w:tc>
      </w:tr>
    </w:tbl>
    <w:p w:rsidR="00CC567E" w:rsidRPr="00EF33EB" w:rsidRDefault="00CC567E" w:rsidP="00FF334D">
      <w:pPr>
        <w:spacing w:after="120"/>
        <w:ind w:left="720"/>
        <w:rPr>
          <w:i/>
        </w:rPr>
      </w:pPr>
    </w:p>
    <w:sectPr w:rsidR="00CC567E" w:rsidRPr="00EF33EB" w:rsidSect="0097303E">
      <w:footerReference w:type="default" r:id="rId9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6D" w:rsidRDefault="00114B6D" w:rsidP="00316ED3">
      <w:r>
        <w:separator/>
      </w:r>
    </w:p>
  </w:endnote>
  <w:endnote w:type="continuationSeparator" w:id="0">
    <w:p w:rsidR="00114B6D" w:rsidRDefault="00114B6D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[G]</w:t>
    </w:r>
  </w:p>
  <w:p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</w:t>
    </w:r>
    <w:r w:rsidR="00932418">
      <w:rPr>
        <w:rFonts w:ascii="Geneva" w:hAnsi="Geneva"/>
        <w:sz w:val="18"/>
        <w:szCs w:val="18"/>
      </w:rPr>
      <w:t>20</w:t>
    </w:r>
    <w:r>
      <w:rPr>
        <w:rFonts w:ascii="Geneva" w:hAnsi="Geneva"/>
        <w:sz w:val="18"/>
        <w:szCs w:val="18"/>
      </w:rPr>
      <w:t>-02-24</w:t>
    </w:r>
  </w:p>
  <w:p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6D" w:rsidRDefault="00114B6D" w:rsidP="00316ED3">
      <w:r>
        <w:separator/>
      </w:r>
    </w:p>
  </w:footnote>
  <w:footnote w:type="continuationSeparator" w:id="0">
    <w:p w:rsidR="00114B6D" w:rsidRDefault="00114B6D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288"/>
    <w:multiLevelType w:val="hybridMultilevel"/>
    <w:tmpl w:val="D21C1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04"/>
    <w:rsid w:val="00007591"/>
    <w:rsid w:val="000B6FC2"/>
    <w:rsid w:val="000C31E6"/>
    <w:rsid w:val="00114B6D"/>
    <w:rsid w:val="00115A27"/>
    <w:rsid w:val="001350D5"/>
    <w:rsid w:val="00140303"/>
    <w:rsid w:val="00147BF5"/>
    <w:rsid w:val="00150F7D"/>
    <w:rsid w:val="00162650"/>
    <w:rsid w:val="00182627"/>
    <w:rsid w:val="001B5D34"/>
    <w:rsid w:val="002151E2"/>
    <w:rsid w:val="00273AEA"/>
    <w:rsid w:val="002D40CF"/>
    <w:rsid w:val="002E5507"/>
    <w:rsid w:val="00316ED3"/>
    <w:rsid w:val="00326FF9"/>
    <w:rsid w:val="003507F3"/>
    <w:rsid w:val="003D06FC"/>
    <w:rsid w:val="003D339D"/>
    <w:rsid w:val="003F0854"/>
    <w:rsid w:val="00434F32"/>
    <w:rsid w:val="00447E61"/>
    <w:rsid w:val="00496D59"/>
    <w:rsid w:val="004C06EF"/>
    <w:rsid w:val="004E0B6C"/>
    <w:rsid w:val="004E2345"/>
    <w:rsid w:val="00500E0D"/>
    <w:rsid w:val="005112D7"/>
    <w:rsid w:val="00515CF0"/>
    <w:rsid w:val="00571833"/>
    <w:rsid w:val="00576D04"/>
    <w:rsid w:val="005E0560"/>
    <w:rsid w:val="00617BCF"/>
    <w:rsid w:val="00632365"/>
    <w:rsid w:val="00637DC1"/>
    <w:rsid w:val="006457AA"/>
    <w:rsid w:val="00654D3F"/>
    <w:rsid w:val="006805AC"/>
    <w:rsid w:val="006878F8"/>
    <w:rsid w:val="00702AEF"/>
    <w:rsid w:val="00713E67"/>
    <w:rsid w:val="00740A52"/>
    <w:rsid w:val="007809C6"/>
    <w:rsid w:val="007D6235"/>
    <w:rsid w:val="00806665"/>
    <w:rsid w:val="00857CFD"/>
    <w:rsid w:val="0089352F"/>
    <w:rsid w:val="008B1982"/>
    <w:rsid w:val="00925BB0"/>
    <w:rsid w:val="00932418"/>
    <w:rsid w:val="00965E7E"/>
    <w:rsid w:val="00966E60"/>
    <w:rsid w:val="0097303E"/>
    <w:rsid w:val="00994CC6"/>
    <w:rsid w:val="0099511E"/>
    <w:rsid w:val="00A1337C"/>
    <w:rsid w:val="00A61D4C"/>
    <w:rsid w:val="00A91D40"/>
    <w:rsid w:val="00AE51D7"/>
    <w:rsid w:val="00AE592F"/>
    <w:rsid w:val="00AF4999"/>
    <w:rsid w:val="00B64B4E"/>
    <w:rsid w:val="00BB02A8"/>
    <w:rsid w:val="00BB39BA"/>
    <w:rsid w:val="00BE6A49"/>
    <w:rsid w:val="00C25CAD"/>
    <w:rsid w:val="00C445CE"/>
    <w:rsid w:val="00C74D54"/>
    <w:rsid w:val="00CA46A2"/>
    <w:rsid w:val="00CC567E"/>
    <w:rsid w:val="00CE00EC"/>
    <w:rsid w:val="00DB3692"/>
    <w:rsid w:val="00DF7E35"/>
    <w:rsid w:val="00E27D1A"/>
    <w:rsid w:val="00E5328F"/>
    <w:rsid w:val="00E574DE"/>
    <w:rsid w:val="00E732A5"/>
    <w:rsid w:val="00E9325E"/>
    <w:rsid w:val="00EC4D1F"/>
    <w:rsid w:val="00EF33EB"/>
    <w:rsid w:val="00F07322"/>
    <w:rsid w:val="00F21C31"/>
    <w:rsid w:val="00F346F4"/>
    <w:rsid w:val="00F713CF"/>
    <w:rsid w:val="00F83E16"/>
    <w:rsid w:val="00F91B77"/>
    <w:rsid w:val="00FC7996"/>
    <w:rsid w:val="00FF334D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44CF5"/>
  <w15:chartTrackingRefBased/>
  <w15:docId w15:val="{988133B2-E734-4E93-9182-40ADBBF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F085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21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l4322\Box%20Sync\Hemsidan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0</TotalTime>
  <Pages>2</Pages>
  <Words>554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Jenny Olander</dc:creator>
  <cp:keywords/>
  <cp:lastModifiedBy>Jenny Olander</cp:lastModifiedBy>
  <cp:revision>2</cp:revision>
  <cp:lastPrinted>2017-02-23T18:04:00Z</cp:lastPrinted>
  <dcterms:created xsi:type="dcterms:W3CDTF">2020-04-14T21:02:00Z</dcterms:created>
  <dcterms:modified xsi:type="dcterms:W3CDTF">2020-04-14T21:02:00Z</dcterms:modified>
</cp:coreProperties>
</file>