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B390F" w14:textId="52B4A32D" w:rsidR="00C85297" w:rsidRPr="009C75C3" w:rsidRDefault="00C85297" w:rsidP="00E66FE4">
      <w:pPr>
        <w:pStyle w:val="Brdtext"/>
        <w:rPr>
          <w:rFonts w:ascii="Palatino Linotype" w:hAnsi="Palatino Linotype"/>
          <w:sz w:val="40"/>
          <w:szCs w:val="40"/>
        </w:rPr>
      </w:pPr>
      <w:r w:rsidRPr="009C75C3">
        <w:rPr>
          <w:rFonts w:ascii="Palatino Linotype" w:hAnsi="Palatino Linotype"/>
          <w:sz w:val="40"/>
          <w:szCs w:val="40"/>
        </w:rPr>
        <w:t>B</w:t>
      </w:r>
      <w:r w:rsidR="00F23A1C" w:rsidRPr="009C75C3">
        <w:rPr>
          <w:rFonts w:ascii="Palatino Linotype" w:hAnsi="Palatino Linotype"/>
          <w:sz w:val="40"/>
          <w:szCs w:val="40"/>
        </w:rPr>
        <w:t xml:space="preserve">estämning av hårdhet </w:t>
      </w:r>
      <w:r w:rsidRPr="009C75C3">
        <w:rPr>
          <w:rFonts w:ascii="Palatino Linotype" w:hAnsi="Palatino Linotype"/>
          <w:sz w:val="40"/>
          <w:szCs w:val="40"/>
        </w:rPr>
        <w:t>i vatten</w:t>
      </w:r>
    </w:p>
    <w:p w14:paraId="64E97185" w14:textId="54A8D99A" w:rsidR="00AE409D" w:rsidRPr="009C75C3" w:rsidRDefault="00C85297" w:rsidP="00C85297">
      <w:pPr>
        <w:pStyle w:val="Brdtext"/>
        <w:rPr>
          <w:rFonts w:ascii="Palatino Linotype" w:hAnsi="Palatino Linotype"/>
          <w:b w:val="0"/>
          <w:bCs/>
          <w:sz w:val="36"/>
          <w:szCs w:val="36"/>
        </w:rPr>
      </w:pPr>
      <w:r w:rsidRPr="009C75C3">
        <w:rPr>
          <w:rFonts w:ascii="Palatino Linotype" w:hAnsi="Palatino Linotype"/>
          <w:b w:val="0"/>
          <w:bCs/>
          <w:sz w:val="36"/>
          <w:szCs w:val="36"/>
        </w:rPr>
        <w:t xml:space="preserve">– komplexometrisk titrering </w:t>
      </w:r>
      <w:r w:rsidR="00212525" w:rsidRPr="009C75C3">
        <w:rPr>
          <w:rFonts w:ascii="Palatino Linotype" w:hAnsi="Palatino Linotype"/>
          <w:b w:val="0"/>
          <w:bCs/>
          <w:sz w:val="36"/>
          <w:szCs w:val="36"/>
        </w:rPr>
        <w:t xml:space="preserve">med </w:t>
      </w:r>
    </w:p>
    <w:p w14:paraId="6AB4E231" w14:textId="77777777" w:rsidR="00212525" w:rsidRPr="009C75C3" w:rsidRDefault="00212525" w:rsidP="001B7230">
      <w:pPr>
        <w:pStyle w:val="Brdtext"/>
        <w:rPr>
          <w:rFonts w:ascii="Palatino Linotype" w:hAnsi="Palatino Linotype"/>
          <w:b w:val="0"/>
          <w:bCs/>
          <w:sz w:val="36"/>
          <w:szCs w:val="36"/>
        </w:rPr>
      </w:pPr>
      <w:proofErr w:type="spellStart"/>
      <w:r w:rsidRPr="009C75C3">
        <w:rPr>
          <w:rFonts w:ascii="Palatino Linotype" w:hAnsi="Palatino Linotype"/>
          <w:b w:val="0"/>
          <w:bCs/>
          <w:sz w:val="36"/>
          <w:szCs w:val="36"/>
        </w:rPr>
        <w:t>EDTA</w:t>
      </w:r>
      <w:proofErr w:type="spellEnd"/>
      <w:r w:rsidRPr="009C75C3">
        <w:rPr>
          <w:rFonts w:ascii="Palatino Linotype" w:hAnsi="Palatino Linotype"/>
          <w:b w:val="0"/>
          <w:bCs/>
          <w:sz w:val="36"/>
          <w:szCs w:val="36"/>
        </w:rPr>
        <w:t xml:space="preserve"> (etendiamintetraacetat)</w:t>
      </w:r>
    </w:p>
    <w:p w14:paraId="61162DD7" w14:textId="77777777" w:rsidR="00A33D8B" w:rsidRPr="009C75C3" w:rsidRDefault="00A33D8B" w:rsidP="00A33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i/>
          <w:sz w:val="22"/>
        </w:rPr>
      </w:pPr>
      <w:r w:rsidRPr="009C75C3">
        <w:rPr>
          <w:rFonts w:ascii="Palatino Linotype" w:hAnsi="Palatino Linotype"/>
          <w:b/>
          <w:i/>
          <w:sz w:val="22"/>
        </w:rPr>
        <w:t xml:space="preserve">Riskbedömning och avfallshantering: </w:t>
      </w:r>
      <w:r w:rsidRPr="009C75C3">
        <w:rPr>
          <w:rFonts w:ascii="Palatino Linotype" w:hAnsi="Palatino Linotype"/>
          <w:i/>
          <w:sz w:val="22"/>
        </w:rPr>
        <w:t>Ammoniak/salmiakbufferten är irriterande. Glöm inte skyddsglasögonen! Rester kan slås ut i vasken. Laborationen bedöms vara måttligt riskfylld.</w:t>
      </w:r>
    </w:p>
    <w:p w14:paraId="63E26A41" w14:textId="5E1F8469" w:rsidR="00731651" w:rsidRPr="009C75C3" w:rsidRDefault="00731651">
      <w:pPr>
        <w:rPr>
          <w:rFonts w:ascii="Palatino Linotype" w:hAnsi="Palatino Linotype"/>
          <w:b/>
          <w:sz w:val="22"/>
        </w:rPr>
      </w:pPr>
    </w:p>
    <w:p w14:paraId="001328AB" w14:textId="58B19804" w:rsidR="00212525" w:rsidRPr="009C75C3" w:rsidRDefault="00790350">
      <w:pPr>
        <w:rPr>
          <w:rFonts w:ascii="Palatino Linotype" w:hAnsi="Palatino Linotype"/>
          <w:b/>
          <w:sz w:val="22"/>
        </w:rPr>
      </w:pPr>
      <w:r w:rsidRPr="009C75C3">
        <w:rPr>
          <w:rFonts w:ascii="Palatino Linotype" w:hAnsi="Palatino Linotype"/>
          <w:noProof/>
        </w:rPr>
        <w:drawing>
          <wp:anchor distT="0" distB="0" distL="114300" distR="114300" simplePos="0" relativeHeight="251659264" behindDoc="0" locked="0" layoutInCell="1" allowOverlap="1" wp14:anchorId="3C11BC0F" wp14:editId="5022B0BE">
            <wp:simplePos x="0" y="0"/>
            <wp:positionH relativeFrom="column">
              <wp:posOffset>4432352</wp:posOffset>
            </wp:positionH>
            <wp:positionV relativeFrom="paragraph">
              <wp:posOffset>121383</wp:posOffset>
            </wp:positionV>
            <wp:extent cx="1464310" cy="933450"/>
            <wp:effectExtent l="0" t="0" r="2540" b="0"/>
            <wp:wrapSquare wrapText="bothSides"/>
            <wp:docPr id="2" name="Bildobjekt 2" descr="Bildresultat för eriochrome black t indicator metal bon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eriochrome black t indicator metal bondn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525" w:rsidRPr="009C75C3">
        <w:rPr>
          <w:rFonts w:ascii="Palatino Linotype" w:hAnsi="Palatino Linotype"/>
          <w:b/>
          <w:sz w:val="22"/>
        </w:rPr>
        <w:t xml:space="preserve">Teori </w:t>
      </w:r>
    </w:p>
    <w:p w14:paraId="3738FDAE" w14:textId="3D2E9DD9" w:rsidR="00CF6F32" w:rsidRDefault="00954B23">
      <w:pPr>
        <w:rPr>
          <w:rFonts w:ascii="Palatino Linotype" w:hAnsi="Palatino Linotype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07F88" wp14:editId="141F830F">
                <wp:simplePos x="0" y="0"/>
                <wp:positionH relativeFrom="column">
                  <wp:posOffset>4431489</wp:posOffset>
                </wp:positionH>
                <wp:positionV relativeFrom="paragraph">
                  <wp:posOffset>902197</wp:posOffset>
                </wp:positionV>
                <wp:extent cx="1464310" cy="635"/>
                <wp:effectExtent l="0" t="0" r="0" b="12065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3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4CA275" w14:textId="56A9CE99" w:rsidR="00CF6F32" w:rsidRPr="00033BBB" w:rsidRDefault="00CF6F32" w:rsidP="00CF6F32">
                            <w:pPr>
                              <w:pStyle w:val="Beskrivning"/>
                              <w:rPr>
                                <w:rFonts w:ascii="Palatino Linotype" w:hAnsi="Palatino Linotype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>Figur</w:t>
                            </w:r>
                            <w:r w:rsidR="00790350">
                              <w:t xml:space="preserve"> 1</w:t>
                            </w:r>
                            <w:r>
                              <w:t xml:space="preserve">. Indikatorn </w:t>
                            </w:r>
                            <w:proofErr w:type="spellStart"/>
                            <w:r>
                              <w:t>ErioT</w:t>
                            </w:r>
                            <w:proofErr w:type="spellEnd"/>
                            <w:r>
                              <w:t xml:space="preserve"> </w:t>
                            </w:r>
                            <w:r w:rsidR="008B6472">
                              <w:t>utan</w:t>
                            </w:r>
                            <w:r>
                              <w:t xml:space="preserve"> kalciumjoner </w:t>
                            </w:r>
                            <w:r w:rsidR="008B6472">
                              <w:t>(blå</w:t>
                            </w:r>
                            <w:r>
                              <w:t>) och utan (</w:t>
                            </w:r>
                            <w:r w:rsidR="008B6472">
                              <w:t>röd</w:t>
                            </w:r>
                            <w: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507F88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348.95pt;margin-top:71.05pt;width:115.3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" stroked="f">
                <v:textbox style="mso-fit-shape-to-text:t" inset="0,0,0,0">
                  <w:txbxContent>
                    <w:p w14:paraId="364CA275" w14:textId="56A9CE99" w:rsidR="00CF6F32" w:rsidRPr="00033BBB" w:rsidRDefault="00CF6F32" w:rsidP="00CF6F32">
                      <w:pPr>
                        <w:pStyle w:val="Beskrivning"/>
                        <w:rPr>
                          <w:rFonts w:ascii="Palatino Linotype" w:hAnsi="Palatino Linotype"/>
                          <w:noProof/>
                          <w:sz w:val="20"/>
                          <w:szCs w:val="20"/>
                        </w:rPr>
                      </w:pPr>
                      <w:r>
                        <w:t>Figur</w:t>
                      </w:r>
                      <w:r w:rsidR="00790350">
                        <w:t xml:space="preserve"> 1</w:t>
                      </w:r>
                      <w:r>
                        <w:t xml:space="preserve">. Indikatorn </w:t>
                      </w:r>
                      <w:proofErr w:type="spellStart"/>
                      <w:r>
                        <w:t>ErioT</w:t>
                      </w:r>
                      <w:proofErr w:type="spellEnd"/>
                      <w:r>
                        <w:t xml:space="preserve"> </w:t>
                      </w:r>
                      <w:r w:rsidR="008B6472">
                        <w:t>utan</w:t>
                      </w:r>
                      <w:r>
                        <w:t xml:space="preserve"> kalciumjoner </w:t>
                      </w:r>
                      <w:r w:rsidR="008B6472">
                        <w:t>(blå</w:t>
                      </w:r>
                      <w:r>
                        <w:t>) och utan (</w:t>
                      </w:r>
                      <w:r w:rsidR="008B6472">
                        <w:t>röd</w:t>
                      </w:r>
                      <w: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6F32">
        <w:rPr>
          <w:rFonts w:ascii="Palatino Linotype" w:hAnsi="Palatino Linotype"/>
          <w:sz w:val="22"/>
        </w:rPr>
        <w:t xml:space="preserve">Metoden bygger på användandet av ämnena </w:t>
      </w:r>
      <w:proofErr w:type="spellStart"/>
      <w:r w:rsidR="00CF6F32">
        <w:rPr>
          <w:rFonts w:ascii="Palatino Linotype" w:hAnsi="Palatino Linotype"/>
          <w:sz w:val="22"/>
        </w:rPr>
        <w:t>EDTA</w:t>
      </w:r>
      <w:proofErr w:type="spellEnd"/>
      <w:r w:rsidR="00CF6F32">
        <w:rPr>
          <w:rFonts w:ascii="Palatino Linotype" w:hAnsi="Palatino Linotype"/>
          <w:sz w:val="22"/>
        </w:rPr>
        <w:t xml:space="preserve"> samt </w:t>
      </w:r>
      <w:r>
        <w:rPr>
          <w:rFonts w:ascii="Palatino Linotype" w:hAnsi="Palatino Linotype"/>
          <w:sz w:val="22"/>
        </w:rPr>
        <w:t>färg</w:t>
      </w:r>
      <w:r w:rsidR="00CF6F32">
        <w:rPr>
          <w:rFonts w:ascii="Palatino Linotype" w:hAnsi="Palatino Linotype"/>
          <w:sz w:val="22"/>
        </w:rPr>
        <w:t xml:space="preserve">indikatorn </w:t>
      </w:r>
      <w:proofErr w:type="spellStart"/>
      <w:r w:rsidR="00CF6F32">
        <w:rPr>
          <w:rFonts w:ascii="Palatino Linotype" w:hAnsi="Palatino Linotype"/>
          <w:sz w:val="22"/>
        </w:rPr>
        <w:t>ErioT</w:t>
      </w:r>
      <w:proofErr w:type="spellEnd"/>
      <w:r w:rsidR="00CF6F32">
        <w:rPr>
          <w:rFonts w:ascii="Palatino Linotype" w:hAnsi="Palatino Linotype"/>
          <w:sz w:val="22"/>
        </w:rPr>
        <w:t xml:space="preserve"> som båd</w:t>
      </w:r>
      <w:r w:rsidR="00C6026F">
        <w:rPr>
          <w:rFonts w:ascii="Palatino Linotype" w:hAnsi="Palatino Linotype"/>
          <w:sz w:val="22"/>
        </w:rPr>
        <w:t>a</w:t>
      </w:r>
      <w:r w:rsidR="00CF6F32">
        <w:rPr>
          <w:rFonts w:ascii="Palatino Linotype" w:hAnsi="Palatino Linotype"/>
          <w:sz w:val="22"/>
        </w:rPr>
        <w:t xml:space="preserve"> </w:t>
      </w:r>
      <w:proofErr w:type="spellStart"/>
      <w:r w:rsidR="00C6026F">
        <w:rPr>
          <w:rFonts w:ascii="Palatino Linotype" w:hAnsi="Palatino Linotype"/>
          <w:sz w:val="22"/>
        </w:rPr>
        <w:t>komplexbinder</w:t>
      </w:r>
      <w:proofErr w:type="spellEnd"/>
      <w:r w:rsidR="00CF6F32">
        <w:rPr>
          <w:rFonts w:ascii="Palatino Linotype" w:hAnsi="Palatino Linotype"/>
          <w:sz w:val="22"/>
        </w:rPr>
        <w:t xml:space="preserve"> till tvåvärda </w:t>
      </w:r>
      <w:proofErr w:type="spellStart"/>
      <w:r w:rsidR="00CF6F32">
        <w:rPr>
          <w:rFonts w:ascii="Palatino Linotype" w:hAnsi="Palatino Linotype"/>
          <w:sz w:val="22"/>
        </w:rPr>
        <w:t>metalljoner</w:t>
      </w:r>
      <w:proofErr w:type="spellEnd"/>
      <w:r w:rsidR="00962380">
        <w:rPr>
          <w:rFonts w:ascii="Palatino Linotype" w:hAnsi="Palatino Linotype"/>
          <w:sz w:val="22"/>
        </w:rPr>
        <w:t>, exempelvis kalciumjoner</w:t>
      </w:r>
      <w:r w:rsidR="00CF6F32">
        <w:rPr>
          <w:rFonts w:ascii="Palatino Linotype" w:hAnsi="Palatino Linotype"/>
          <w:sz w:val="22"/>
        </w:rPr>
        <w:t xml:space="preserve">. </w:t>
      </w:r>
      <w:r w:rsidR="0042649C">
        <w:rPr>
          <w:rFonts w:ascii="Palatino Linotype" w:hAnsi="Palatino Linotype"/>
          <w:sz w:val="22"/>
        </w:rPr>
        <w:t xml:space="preserve">För att bestämma halten av tvåvärda </w:t>
      </w:r>
      <w:proofErr w:type="spellStart"/>
      <w:r w:rsidR="0042649C">
        <w:rPr>
          <w:rFonts w:ascii="Palatino Linotype" w:hAnsi="Palatino Linotype"/>
          <w:sz w:val="22"/>
        </w:rPr>
        <w:t>metalljoner</w:t>
      </w:r>
      <w:proofErr w:type="spellEnd"/>
      <w:r w:rsidR="0042649C">
        <w:rPr>
          <w:rFonts w:ascii="Palatino Linotype" w:hAnsi="Palatino Linotype"/>
          <w:sz w:val="22"/>
        </w:rPr>
        <w:t xml:space="preserve"> i ett vattenprov blandas vatten först med </w:t>
      </w:r>
      <w:proofErr w:type="spellStart"/>
      <w:r w:rsidR="0042649C">
        <w:rPr>
          <w:rFonts w:ascii="Palatino Linotype" w:hAnsi="Palatino Linotype"/>
          <w:sz w:val="22"/>
        </w:rPr>
        <w:t>ErioT</w:t>
      </w:r>
      <w:proofErr w:type="spellEnd"/>
      <w:r w:rsidR="0042649C">
        <w:rPr>
          <w:rFonts w:ascii="Palatino Linotype" w:hAnsi="Palatino Linotype"/>
          <w:sz w:val="22"/>
        </w:rPr>
        <w:t xml:space="preserve"> i basisk lösning och då ändras lösningens färg från </w:t>
      </w:r>
      <w:r w:rsidR="004D2408">
        <w:rPr>
          <w:rFonts w:ascii="Palatino Linotype" w:hAnsi="Palatino Linotype"/>
          <w:sz w:val="22"/>
        </w:rPr>
        <w:t xml:space="preserve">blå </w:t>
      </w:r>
      <w:r w:rsidR="00790350">
        <w:rPr>
          <w:rFonts w:ascii="Palatino Linotype" w:hAnsi="Palatino Linotype"/>
          <w:sz w:val="22"/>
        </w:rPr>
        <w:t>till röd (se</w:t>
      </w:r>
      <w:r w:rsidR="00355176">
        <w:rPr>
          <w:rFonts w:ascii="Palatino Linotype" w:hAnsi="Palatino Linotype"/>
          <w:sz w:val="22"/>
        </w:rPr>
        <w:t> </w:t>
      </w:r>
      <w:r w:rsidR="00790350">
        <w:rPr>
          <w:rFonts w:ascii="Palatino Linotype" w:hAnsi="Palatino Linotype"/>
          <w:sz w:val="22"/>
        </w:rPr>
        <w:t>figur</w:t>
      </w:r>
      <w:r w:rsidR="00355176">
        <w:rPr>
          <w:rFonts w:ascii="Palatino Linotype" w:hAnsi="Palatino Linotype"/>
          <w:sz w:val="22"/>
        </w:rPr>
        <w:t> </w:t>
      </w:r>
      <w:r w:rsidR="00790350">
        <w:rPr>
          <w:rFonts w:ascii="Palatino Linotype" w:hAnsi="Palatino Linotype"/>
          <w:sz w:val="22"/>
        </w:rPr>
        <w:t>1).</w:t>
      </w:r>
      <w:r w:rsidR="00CF6F32">
        <w:rPr>
          <w:rFonts w:ascii="Palatino Linotype" w:hAnsi="Palatino Linotype"/>
          <w:sz w:val="22"/>
        </w:rPr>
        <w:t xml:space="preserve"> </w:t>
      </w:r>
    </w:p>
    <w:p w14:paraId="4A4F8D51" w14:textId="19381BF3" w:rsidR="00790350" w:rsidRDefault="00790350">
      <w:pPr>
        <w:rPr>
          <w:rFonts w:ascii="Palatino Linotype" w:hAnsi="Palatino Linotype"/>
          <w:sz w:val="22"/>
        </w:rPr>
      </w:pPr>
    </w:p>
    <w:p w14:paraId="707B3289" w14:textId="21ED3A83" w:rsidR="00790350" w:rsidRDefault="00790350">
      <w:pPr>
        <w:rPr>
          <w:rFonts w:ascii="Palatino Linotype" w:hAnsi="Palatino Linotype"/>
          <w:sz w:val="22"/>
        </w:rPr>
      </w:pPr>
      <m:oMathPara>
        <m:oMath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2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Ca</m:t>
              </m:r>
            </m:e>
            <m:sup>
              <m:r>
                <w:rPr>
                  <w:rFonts w:ascii="Cambria Math" w:hAnsi="Cambria Math"/>
                  <w:sz w:val="28"/>
                </w:rPr>
                <m:t>2+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aq</m:t>
              </m:r>
            </m:e>
          </m:d>
          <m:r>
            <w:rPr>
              <w:rFonts w:ascii="Cambria Math" w:hAnsi="Cambria Math"/>
              <w:sz w:val="28"/>
            </w:rPr>
            <m:t>+</m:t>
          </m:r>
          <m:r>
            <m:rPr>
              <m:sty m:val="p"/>
            </m:rPr>
            <w:rPr>
              <w:rFonts w:ascii="Cambria Math" w:hAnsi="Cambria Math"/>
              <w:sz w:val="28"/>
            </w:rPr>
            <m:t>ErioT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aq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00"/>
              <w:spacing w:val="5"/>
              <w:sz w:val="22"/>
              <w:szCs w:val="22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color w:val="000000"/>
              <w:spacing w:val="5"/>
              <w:sz w:val="22"/>
              <w:szCs w:val="22"/>
            </w:rPr>
            <m:t>⇌</m:t>
          </m:r>
          <m:r>
            <w:rPr>
              <w:rFonts w:ascii="Cambria Math" w:hAnsi="Cambria Math"/>
              <w:sz w:val="28"/>
            </w:rPr>
            <m:t xml:space="preserve"> CaErioT(aq)</m:t>
          </m:r>
        </m:oMath>
      </m:oMathPara>
    </w:p>
    <w:p w14:paraId="1DC718F3" w14:textId="4C008C8D" w:rsidR="00790350" w:rsidRPr="009C75C3" w:rsidRDefault="00BC3231" w:rsidP="00BC323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</w:t>
      </w:r>
      <w:r w:rsidR="00790350">
        <w:rPr>
          <w:rFonts w:ascii="Palatino Linotype" w:hAnsi="Palatino Linotype"/>
        </w:rPr>
        <w:t xml:space="preserve"> </w:t>
      </w:r>
      <w:r w:rsidR="00790350" w:rsidRPr="009C75C3">
        <w:rPr>
          <w:rFonts w:ascii="Palatino Linotype" w:hAnsi="Palatino Linotype"/>
        </w:rPr>
        <w:t xml:space="preserve"> färglös</w:t>
      </w:r>
      <w:r w:rsidR="00790350" w:rsidRPr="009C75C3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</w:t>
      </w:r>
      <w:r w:rsidR="00790350" w:rsidRPr="009C75C3">
        <w:rPr>
          <w:rFonts w:ascii="Palatino Linotype" w:hAnsi="Palatino Linotype"/>
        </w:rPr>
        <w:t xml:space="preserve"> blå </w:t>
      </w:r>
      <w:r w:rsidR="00790350" w:rsidRPr="009C75C3">
        <w:rPr>
          <w:rFonts w:ascii="Palatino Linotype" w:hAnsi="Palatino Linotype"/>
        </w:rPr>
        <w:tab/>
        <w:t xml:space="preserve">      </w:t>
      </w:r>
      <w:r>
        <w:rPr>
          <w:rFonts w:ascii="Palatino Linotype" w:hAnsi="Palatino Linotype"/>
        </w:rPr>
        <w:t xml:space="preserve">  </w:t>
      </w:r>
      <w:r w:rsidR="00790350" w:rsidRPr="009C75C3">
        <w:rPr>
          <w:rFonts w:ascii="Palatino Linotype" w:hAnsi="Palatino Linotype"/>
        </w:rPr>
        <w:t xml:space="preserve">   röd</w:t>
      </w:r>
    </w:p>
    <w:p w14:paraId="21102A49" w14:textId="10D74373" w:rsidR="00CF6F32" w:rsidRDefault="00CF6F32">
      <w:pPr>
        <w:rPr>
          <w:rFonts w:ascii="Palatino Linotype" w:hAnsi="Palatino Linotype"/>
          <w:sz w:val="22"/>
        </w:rPr>
      </w:pPr>
    </w:p>
    <w:p w14:paraId="682EBFF8" w14:textId="69F50D07" w:rsidR="002B0B3D" w:rsidRPr="009C75C3" w:rsidRDefault="004D2408">
      <w:pPr>
        <w:rPr>
          <w:rFonts w:ascii="Palatino Linotype" w:hAnsi="Palatino Linotype"/>
          <w:sz w:val="22"/>
        </w:rPr>
      </w:pPr>
      <w:r w:rsidRPr="009C75C3">
        <w:rPr>
          <w:rFonts w:ascii="Palatino Linotype" w:hAnsi="Palatino Linotype"/>
          <w:noProof/>
          <w:sz w:val="22"/>
        </w:rPr>
        <w:drawing>
          <wp:anchor distT="0" distB="0" distL="114300" distR="114300" simplePos="0" relativeHeight="251658240" behindDoc="0" locked="0" layoutInCell="1" allowOverlap="1" wp14:anchorId="444198FA" wp14:editId="31E44D7E">
            <wp:simplePos x="0" y="0"/>
            <wp:positionH relativeFrom="margin">
              <wp:posOffset>4781511</wp:posOffset>
            </wp:positionH>
            <wp:positionV relativeFrom="paragraph">
              <wp:posOffset>669919</wp:posOffset>
            </wp:positionV>
            <wp:extent cx="1082675" cy="1530985"/>
            <wp:effectExtent l="0" t="0" r="3175" b="0"/>
            <wp:wrapSquare wrapText="bothSides"/>
            <wp:docPr id="1" name="Bildobjekt 1" descr="C:\Users\ammber2\AppData\Local\Microsoft\Windows\INetCache\Content.MSO\6218E5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ber2\AppData\Local\Microsoft\Windows\INetCache\Content.MSO\6218E5A5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49C">
        <w:rPr>
          <w:rFonts w:ascii="Palatino Linotype" w:hAnsi="Palatino Linotype"/>
          <w:sz w:val="22"/>
        </w:rPr>
        <w:t>Därefter</w:t>
      </w:r>
      <w:r>
        <w:rPr>
          <w:rFonts w:ascii="Palatino Linotype" w:hAnsi="Palatino Linotype"/>
          <w:sz w:val="22"/>
        </w:rPr>
        <w:t xml:space="preserve"> titreras lösningen med </w:t>
      </w:r>
      <w:proofErr w:type="spellStart"/>
      <w:r>
        <w:rPr>
          <w:rFonts w:ascii="Palatino Linotype" w:hAnsi="Palatino Linotype"/>
          <w:sz w:val="22"/>
        </w:rPr>
        <w:t>EDTA</w:t>
      </w:r>
      <w:proofErr w:type="spellEnd"/>
      <w:r>
        <w:rPr>
          <w:rFonts w:ascii="Palatino Linotype" w:hAnsi="Palatino Linotype"/>
          <w:sz w:val="22"/>
        </w:rPr>
        <w:t xml:space="preserve">. </w:t>
      </w:r>
      <w:proofErr w:type="spellStart"/>
      <w:r>
        <w:rPr>
          <w:rFonts w:ascii="Palatino Linotype" w:hAnsi="Palatino Linotype"/>
          <w:sz w:val="22"/>
        </w:rPr>
        <w:t>EDTA</w:t>
      </w:r>
      <w:proofErr w:type="spellEnd"/>
      <w:r>
        <w:rPr>
          <w:rFonts w:ascii="Palatino Linotype" w:hAnsi="Palatino Linotype"/>
          <w:sz w:val="22"/>
        </w:rPr>
        <w:t xml:space="preserve"> kan binda </w:t>
      </w:r>
      <w:r w:rsidR="0042649C">
        <w:rPr>
          <w:rFonts w:ascii="Palatino Linotype" w:hAnsi="Palatino Linotype"/>
          <w:sz w:val="22"/>
        </w:rPr>
        <w:t xml:space="preserve">tvåvärda </w:t>
      </w:r>
      <w:proofErr w:type="spellStart"/>
      <w:r>
        <w:rPr>
          <w:rFonts w:ascii="Palatino Linotype" w:hAnsi="Palatino Linotype"/>
          <w:sz w:val="22"/>
        </w:rPr>
        <w:t>metalljoner</w:t>
      </w:r>
      <w:proofErr w:type="spellEnd"/>
      <w:r>
        <w:rPr>
          <w:rFonts w:ascii="Palatino Linotype" w:hAnsi="Palatino Linotype"/>
          <w:sz w:val="22"/>
        </w:rPr>
        <w:t xml:space="preserve"> och ett så kallat kelatkomplex bilda</w:t>
      </w:r>
      <w:r w:rsidR="00FE27F3">
        <w:rPr>
          <w:rFonts w:ascii="Palatino Linotype" w:hAnsi="Palatino Linotype"/>
          <w:sz w:val="22"/>
        </w:rPr>
        <w:t>s</w:t>
      </w:r>
      <w:r>
        <w:rPr>
          <w:rFonts w:ascii="Palatino Linotype" w:hAnsi="Palatino Linotype"/>
          <w:sz w:val="22"/>
        </w:rPr>
        <w:t xml:space="preserve">. </w:t>
      </w:r>
      <w:r w:rsidR="00962380">
        <w:rPr>
          <w:rFonts w:ascii="Palatino Linotype" w:hAnsi="Palatino Linotype"/>
          <w:sz w:val="22"/>
        </w:rPr>
        <w:t>Interaktionen</w:t>
      </w:r>
      <w:r w:rsidR="002B0B3D" w:rsidRPr="009C75C3">
        <w:rPr>
          <w:rFonts w:ascii="Palatino Linotype" w:hAnsi="Palatino Linotype"/>
          <w:sz w:val="22"/>
        </w:rPr>
        <w:t xml:space="preserve"> sker mellan </w:t>
      </w:r>
      <w:proofErr w:type="spellStart"/>
      <w:r w:rsidR="002B0B3D" w:rsidRPr="009C75C3">
        <w:rPr>
          <w:rFonts w:ascii="Palatino Linotype" w:hAnsi="Palatino Linotype"/>
          <w:sz w:val="22"/>
        </w:rPr>
        <w:t>EDTA</w:t>
      </w:r>
      <w:proofErr w:type="spellEnd"/>
      <w:r w:rsidR="002B0B3D" w:rsidRPr="009C75C3">
        <w:rPr>
          <w:rFonts w:ascii="Palatino Linotype" w:hAnsi="Palatino Linotype"/>
          <w:sz w:val="22"/>
        </w:rPr>
        <w:t xml:space="preserve"> och </w:t>
      </w:r>
      <w:proofErr w:type="spellStart"/>
      <w:r w:rsidR="002B0B3D" w:rsidRPr="009C75C3">
        <w:rPr>
          <w:rFonts w:ascii="Palatino Linotype" w:hAnsi="Palatino Linotype"/>
          <w:sz w:val="22"/>
        </w:rPr>
        <w:t>metalljonen</w:t>
      </w:r>
      <w:proofErr w:type="spellEnd"/>
      <w:r w:rsidR="002B0B3D" w:rsidRPr="009C75C3">
        <w:rPr>
          <w:rFonts w:ascii="Palatino Linotype" w:hAnsi="Palatino Linotype"/>
          <w:sz w:val="22"/>
        </w:rPr>
        <w:t xml:space="preserve"> på sex punkter i en oktaedrisk struktur (</w:t>
      </w:r>
      <w:r w:rsidR="002B0B3D" w:rsidRPr="009C75C3">
        <w:rPr>
          <w:rFonts w:ascii="Palatino Linotype" w:hAnsi="Palatino Linotype"/>
          <w:sz w:val="22"/>
        </w:rPr>
        <w:t xml:space="preserve">figur </w:t>
      </w:r>
      <w:r>
        <w:rPr>
          <w:rFonts w:ascii="Palatino Linotype" w:hAnsi="Palatino Linotype"/>
          <w:sz w:val="22"/>
        </w:rPr>
        <w:t>2</w:t>
      </w:r>
      <w:r w:rsidR="002B0B3D" w:rsidRPr="009C75C3">
        <w:rPr>
          <w:rFonts w:ascii="Palatino Linotype" w:hAnsi="Palatino Linotype"/>
          <w:sz w:val="22"/>
        </w:rPr>
        <w:t>).</w:t>
      </w:r>
    </w:p>
    <w:p w14:paraId="1819BAA4" w14:textId="48013326" w:rsidR="002B0B3D" w:rsidRPr="009C75C3" w:rsidRDefault="002B0B3D">
      <w:pPr>
        <w:rPr>
          <w:rFonts w:ascii="Palatino Linotype" w:hAnsi="Palatino Linotype"/>
          <w:sz w:val="22"/>
        </w:rPr>
      </w:pPr>
    </w:p>
    <w:p w14:paraId="4A8F01D0" w14:textId="3E123094" w:rsidR="007B0124" w:rsidRPr="009C75C3" w:rsidRDefault="00080472" w:rsidP="007B0124">
      <w:pPr>
        <w:jc w:val="center"/>
        <w:rPr>
          <w:rFonts w:ascii="Palatino Linotype" w:hAnsi="Palatino Linotype"/>
          <w:sz w:val="28"/>
        </w:rPr>
      </w:pPr>
      <m:oMathPara>
        <m:oMath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2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Ca</m:t>
              </m:r>
            </m:e>
            <m:sup>
              <m:r>
                <w:rPr>
                  <w:rFonts w:ascii="Cambria Math" w:hAnsi="Cambria Math"/>
                  <w:sz w:val="28"/>
                </w:rPr>
                <m:t>2+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aq</m:t>
              </m:r>
            </m:e>
          </m:d>
          <m:r>
            <w:rPr>
              <w:rFonts w:ascii="Cambria Math" w:hAnsi="Cambria Math"/>
              <w:sz w:val="28"/>
            </w:rPr>
            <m:t>+</m:t>
          </m:r>
          <m:sSup>
            <m:sSupPr>
              <m:ctrlPr>
                <w:rPr>
                  <w:rFonts w:ascii="Cambria Math" w:eastAsia="Calibri" w:hAnsi="Cambria Math"/>
                  <w:sz w:val="28"/>
                  <w:szCs w:val="22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EDTA</m:t>
              </m:r>
            </m:e>
            <m:sup>
              <m:r>
                <w:rPr>
                  <w:rFonts w:ascii="Cambria Math" w:hAnsi="Cambria Math"/>
                  <w:sz w:val="28"/>
                </w:rPr>
                <m:t>4-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aq</m:t>
              </m:r>
            </m:e>
          </m:d>
          <m:r>
            <w:rPr>
              <w:rFonts w:ascii="Cambria Math" w:hAnsi="Cambria Math"/>
              <w:color w:val="000000"/>
              <w:spacing w:val="5"/>
              <w:sz w:val="22"/>
              <w:szCs w:val="22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color w:val="000000"/>
              <w:spacing w:val="5"/>
              <w:sz w:val="22"/>
              <w:szCs w:val="22"/>
            </w:rPr>
            <m:t>⇌</m:t>
          </m:r>
          <m:r>
            <w:rPr>
              <w:rFonts w:ascii="Cambria Math" w:hAnsi="Cambria Math"/>
              <w:sz w:val="28"/>
            </w:rPr>
            <m:t xml:space="preserve"> 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2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CaEDTA</m:t>
              </m:r>
            </m:e>
            <m:sup>
              <m:r>
                <w:rPr>
                  <w:rFonts w:ascii="Cambria Math" w:hAnsi="Cambria Math"/>
                  <w:sz w:val="28"/>
                </w:rPr>
                <m:t>2-</m:t>
              </m:r>
            </m:sup>
          </m:sSup>
          <m:r>
            <w:rPr>
              <w:rFonts w:ascii="Cambria Math" w:hAnsi="Cambria Math"/>
              <w:sz w:val="28"/>
            </w:rPr>
            <m:t>(aq)</m:t>
          </m:r>
        </m:oMath>
      </m:oMathPara>
    </w:p>
    <w:p w14:paraId="34D60FA6" w14:textId="074945BF" w:rsidR="002B0B3D" w:rsidRPr="009C75C3" w:rsidRDefault="002B0B3D" w:rsidP="007B0124">
      <w:pPr>
        <w:jc w:val="center"/>
        <w:rPr>
          <w:rFonts w:ascii="Palatino Linotype" w:hAnsi="Palatino Linotype"/>
          <w:sz w:val="22"/>
        </w:rPr>
      </w:pPr>
    </w:p>
    <w:p w14:paraId="4255394C" w14:textId="5D3D4B7E" w:rsidR="00FE27F3" w:rsidRDefault="00FE27F3">
      <w:pPr>
        <w:rPr>
          <w:rFonts w:ascii="Palatino Linotype" w:hAnsi="Palatino Linotype"/>
          <w:sz w:val="22"/>
        </w:rPr>
      </w:pPr>
      <w:r w:rsidRPr="009C75C3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639F4" wp14:editId="39809FEF">
                <wp:simplePos x="0" y="0"/>
                <wp:positionH relativeFrom="column">
                  <wp:posOffset>4813935</wp:posOffset>
                </wp:positionH>
                <wp:positionV relativeFrom="paragraph">
                  <wp:posOffset>699135</wp:posOffset>
                </wp:positionV>
                <wp:extent cx="1082675" cy="635"/>
                <wp:effectExtent l="0" t="0" r="0" b="12065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9050E9" w14:textId="50D2E957" w:rsidR="002B0B3D" w:rsidRPr="00E7446D" w:rsidRDefault="002B0B3D" w:rsidP="002B0B3D">
                            <w:pPr>
                              <w:pStyle w:val="Beskrivning"/>
                              <w:rPr>
                                <w:rFonts w:ascii="Palatino Linotype" w:hAnsi="Palatino Linotype"/>
                                <w:noProof/>
                                <w:sz w:val="22"/>
                                <w:szCs w:val="20"/>
                              </w:rPr>
                            </w:pPr>
                            <w:r>
                              <w:t xml:space="preserve">Figur </w:t>
                            </w:r>
                            <w:r w:rsidR="00790350">
                              <w:t>2</w:t>
                            </w:r>
                            <w:r>
                              <w:t xml:space="preserve">. Kelatkomplex mellan </w:t>
                            </w:r>
                            <w:proofErr w:type="spellStart"/>
                            <w:r>
                              <w:t>EDTA</w:t>
                            </w:r>
                            <w:proofErr w:type="spellEnd"/>
                            <w:r>
                              <w:t xml:space="preserve"> och en tvåvärd </w:t>
                            </w:r>
                            <w:proofErr w:type="spellStart"/>
                            <w:r>
                              <w:t>metalljon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639F4" id="Textruta 3" o:spid="_x0000_s1027" type="#_x0000_t202" style="position:absolute;margin-left:379.05pt;margin-top:55.05pt;width:85.2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" stroked="f">
                <v:textbox style="mso-fit-shape-to-text:t" inset="0,0,0,0">
                  <w:txbxContent>
                    <w:p w14:paraId="249050E9" w14:textId="50D2E957" w:rsidR="002B0B3D" w:rsidRPr="00E7446D" w:rsidRDefault="002B0B3D" w:rsidP="002B0B3D">
                      <w:pPr>
                        <w:pStyle w:val="Beskrivning"/>
                        <w:rPr>
                          <w:rFonts w:ascii="Palatino Linotype" w:hAnsi="Palatino Linotype"/>
                          <w:noProof/>
                          <w:sz w:val="22"/>
                          <w:szCs w:val="20"/>
                        </w:rPr>
                      </w:pPr>
                      <w:r>
                        <w:t xml:space="preserve">Figur </w:t>
                      </w:r>
                      <w:r w:rsidR="00790350">
                        <w:t>2</w:t>
                      </w:r>
                      <w:r>
                        <w:t xml:space="preserve">. Kelatkomplex mellan </w:t>
                      </w:r>
                      <w:proofErr w:type="spellStart"/>
                      <w:r>
                        <w:t>EDTA</w:t>
                      </w:r>
                      <w:proofErr w:type="spellEnd"/>
                      <w:r>
                        <w:t xml:space="preserve"> och en tvåvärd </w:t>
                      </w:r>
                      <w:proofErr w:type="spellStart"/>
                      <w:r>
                        <w:t>metalljon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37FD">
        <w:rPr>
          <w:rFonts w:ascii="Palatino Linotype" w:hAnsi="Palatino Linotype"/>
          <w:sz w:val="22"/>
        </w:rPr>
        <w:t>I basiska lösningar binder b</w:t>
      </w:r>
      <w:r w:rsidR="00C6026F">
        <w:rPr>
          <w:rFonts w:ascii="Palatino Linotype" w:hAnsi="Palatino Linotype"/>
          <w:sz w:val="22"/>
        </w:rPr>
        <w:t xml:space="preserve">åda ämnena till </w:t>
      </w:r>
      <w:r w:rsidR="00962380">
        <w:rPr>
          <w:rFonts w:ascii="Palatino Linotype" w:hAnsi="Palatino Linotype"/>
          <w:sz w:val="22"/>
        </w:rPr>
        <w:t xml:space="preserve">tvåvärda </w:t>
      </w:r>
      <w:proofErr w:type="spellStart"/>
      <w:r w:rsidR="00C6026F">
        <w:rPr>
          <w:rFonts w:ascii="Palatino Linotype" w:hAnsi="Palatino Linotype"/>
          <w:sz w:val="22"/>
        </w:rPr>
        <w:t>metalljoner</w:t>
      </w:r>
      <w:proofErr w:type="spellEnd"/>
      <w:r w:rsidR="00C6026F">
        <w:rPr>
          <w:rFonts w:ascii="Palatino Linotype" w:hAnsi="Palatino Linotype"/>
          <w:sz w:val="22"/>
        </w:rPr>
        <w:t xml:space="preserve"> </w:t>
      </w:r>
      <w:r w:rsidR="006837FD">
        <w:rPr>
          <w:rFonts w:ascii="Palatino Linotype" w:hAnsi="Palatino Linotype"/>
          <w:sz w:val="22"/>
        </w:rPr>
        <w:t>men j</w:t>
      </w:r>
      <w:r w:rsidR="004D2408">
        <w:rPr>
          <w:rFonts w:ascii="Palatino Linotype" w:hAnsi="Palatino Linotype"/>
          <w:sz w:val="22"/>
        </w:rPr>
        <w:t xml:space="preserve">ämfört med </w:t>
      </w:r>
      <w:proofErr w:type="spellStart"/>
      <w:r w:rsidR="004D2408">
        <w:rPr>
          <w:rFonts w:ascii="Palatino Linotype" w:hAnsi="Palatino Linotype"/>
          <w:sz w:val="22"/>
        </w:rPr>
        <w:t>ErioT</w:t>
      </w:r>
      <w:proofErr w:type="spellEnd"/>
      <w:r w:rsidR="004D2408">
        <w:rPr>
          <w:rFonts w:ascii="Palatino Linotype" w:hAnsi="Palatino Linotype"/>
          <w:sz w:val="22"/>
        </w:rPr>
        <w:t xml:space="preserve"> binder </w:t>
      </w:r>
      <w:proofErr w:type="spellStart"/>
      <w:r w:rsidR="004D2408">
        <w:rPr>
          <w:rFonts w:ascii="Palatino Linotype" w:hAnsi="Palatino Linotype"/>
          <w:sz w:val="22"/>
        </w:rPr>
        <w:t>EDTA</w:t>
      </w:r>
      <w:proofErr w:type="spellEnd"/>
      <w:r w:rsidR="004D2408">
        <w:rPr>
          <w:rFonts w:ascii="Palatino Linotype" w:hAnsi="Palatino Linotype"/>
          <w:sz w:val="22"/>
        </w:rPr>
        <w:t xml:space="preserve"> starkare</w:t>
      </w:r>
      <w:r>
        <w:rPr>
          <w:rFonts w:ascii="Palatino Linotype" w:hAnsi="Palatino Linotype"/>
          <w:sz w:val="22"/>
        </w:rPr>
        <w:t xml:space="preserve"> vilket gör att jonerna släpper från </w:t>
      </w:r>
      <w:proofErr w:type="spellStart"/>
      <w:r>
        <w:rPr>
          <w:rFonts w:ascii="Palatino Linotype" w:hAnsi="Palatino Linotype"/>
          <w:sz w:val="22"/>
        </w:rPr>
        <w:t>ErioT</w:t>
      </w:r>
      <w:proofErr w:type="spellEnd"/>
      <w:r>
        <w:rPr>
          <w:rFonts w:ascii="Palatino Linotype" w:hAnsi="Palatino Linotype"/>
          <w:sz w:val="22"/>
        </w:rPr>
        <w:t xml:space="preserve"> varpå blå</w:t>
      </w:r>
      <w:r w:rsidR="0042649C">
        <w:rPr>
          <w:rFonts w:ascii="Palatino Linotype" w:hAnsi="Palatino Linotype"/>
          <w:sz w:val="22"/>
        </w:rPr>
        <w:t>tt</w:t>
      </w:r>
      <w:r>
        <w:rPr>
          <w:rFonts w:ascii="Palatino Linotype" w:hAnsi="Palatino Linotype"/>
          <w:sz w:val="22"/>
        </w:rPr>
        <w:t xml:space="preserve"> färg</w:t>
      </w:r>
      <w:r w:rsidR="0042649C">
        <w:rPr>
          <w:rFonts w:ascii="Palatino Linotype" w:hAnsi="Palatino Linotype"/>
          <w:sz w:val="22"/>
        </w:rPr>
        <w:t>omslag sker</w:t>
      </w:r>
      <w:r>
        <w:rPr>
          <w:rFonts w:ascii="Palatino Linotype" w:hAnsi="Palatino Linotype"/>
          <w:sz w:val="22"/>
        </w:rPr>
        <w:t xml:space="preserve">. </w:t>
      </w:r>
      <w:r w:rsidRPr="009C75C3">
        <w:rPr>
          <w:rFonts w:ascii="Palatino Linotype" w:hAnsi="Palatino Linotype"/>
          <w:sz w:val="22"/>
        </w:rPr>
        <w:t xml:space="preserve">K-värdet för </w:t>
      </w:r>
      <w:r>
        <w:rPr>
          <w:rFonts w:ascii="Palatino Linotype" w:hAnsi="Palatino Linotype"/>
          <w:sz w:val="22"/>
        </w:rPr>
        <w:t>respektive reaktion skiljer sig åt</w:t>
      </w:r>
      <w:r w:rsidRPr="009C75C3">
        <w:rPr>
          <w:rFonts w:ascii="Palatino Linotype" w:hAnsi="Palatino Linotype"/>
          <w:sz w:val="22"/>
        </w:rPr>
        <w:t xml:space="preserve">: </w:t>
      </w:r>
      <w:r w:rsidRPr="009C75C3">
        <w:rPr>
          <w:rFonts w:ascii="Palatino Linotype" w:hAnsi="Palatino Linotype"/>
          <w:sz w:val="22"/>
        </w:rPr>
        <w:br/>
      </w:r>
    </w:p>
    <w:p w14:paraId="78BDAE53" w14:textId="2B9BF9F2" w:rsidR="00FE7E39" w:rsidRPr="00FE7E39" w:rsidRDefault="00FE7E39" w:rsidP="0045587A">
      <w:pPr>
        <w:jc w:val="center"/>
        <w:rPr>
          <w:rFonts w:ascii="Palatino Linotype" w:hAnsi="Palatino Linotype"/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Ca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2+</m:t>
            </m:r>
          </m:sup>
        </m:sSup>
        <m:r>
          <w:rPr>
            <w:rFonts w:ascii="Cambria Math" w:hAnsi="Cambria Math"/>
            <w:sz w:val="22"/>
            <w:szCs w:val="22"/>
          </w:rPr>
          <m:t>+</m:t>
        </m:r>
        <m:r>
          <w:rPr>
            <w:rFonts w:ascii="Cambria Math" w:hAnsi="Cambria Math"/>
            <w:sz w:val="22"/>
            <w:szCs w:val="22"/>
            <w:lang w:val="en-US"/>
          </w:rPr>
          <m:t>ErioT</m:t>
        </m:r>
        <m:r>
          <w:rPr>
            <w:rFonts w:ascii="Cambria Math" w:hAns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/>
            <w:spacing w:val="5"/>
            <w:sz w:val="22"/>
            <w:szCs w:val="22"/>
          </w:rPr>
          <m:t>⇌</m:t>
        </m:r>
        <m:r>
          <w:rPr>
            <w:rFonts w:ascii="Cambria Math" w:hAnsi="Cambria Math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  <w:lang w:val="en-US"/>
          </w:rPr>
          <m:t>CaErioT</m:t>
        </m:r>
      </m:oMath>
      <w:r w:rsidRPr="00FE7E39">
        <w:rPr>
          <w:rFonts w:ascii="Palatino Linotype" w:hAnsi="Palatino Linotype"/>
          <w:sz w:val="22"/>
          <w:szCs w:val="22"/>
        </w:rPr>
        <w:t xml:space="preserve">            </w:t>
      </w:r>
      <w:r w:rsidR="0045587A">
        <w:rPr>
          <w:rFonts w:ascii="Palatino Linotype" w:hAnsi="Palatino Linotype"/>
          <w:sz w:val="22"/>
          <w:szCs w:val="22"/>
        </w:rPr>
        <w:t xml:space="preserve"> </w:t>
      </w:r>
      <w:r w:rsidRPr="00FE7E39">
        <w:rPr>
          <w:rFonts w:ascii="Palatino Linotype" w:hAnsi="Palatino Linotype"/>
          <w:sz w:val="22"/>
          <w:szCs w:val="22"/>
        </w:rPr>
        <w:t xml:space="preserve">  </w:t>
      </w:r>
      <w:r w:rsidR="00FE27F3" w:rsidRPr="00FE7E39">
        <w:rPr>
          <w:rFonts w:ascii="Palatino Linotype" w:hAnsi="Palatino Linotype"/>
          <w:color w:val="000000"/>
          <w:spacing w:val="5"/>
          <w:sz w:val="22"/>
          <w:szCs w:val="22"/>
        </w:rPr>
        <w:t>K = 10</w:t>
      </w:r>
      <w:r w:rsidR="00FE27F3" w:rsidRPr="00FE7E39">
        <w:rPr>
          <w:rFonts w:ascii="Palatino Linotype" w:hAnsi="Palatino Linotype"/>
          <w:color w:val="000000"/>
          <w:spacing w:val="5"/>
          <w:sz w:val="22"/>
          <w:szCs w:val="22"/>
          <w:vertAlign w:val="superscript"/>
        </w:rPr>
        <w:t>7</w:t>
      </w:r>
    </w:p>
    <w:p w14:paraId="02CD8161" w14:textId="37B60CC0" w:rsidR="004D2408" w:rsidRPr="00FE7E39" w:rsidRDefault="00FE7E39" w:rsidP="0045587A">
      <w:pPr>
        <w:jc w:val="center"/>
        <w:rPr>
          <w:rFonts w:ascii="Palatino Linotype" w:hAnsi="Palatino Linotype"/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Ca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2+</m:t>
            </m:r>
          </m:sup>
        </m:sSup>
        <m:r>
          <w:rPr>
            <w:rFonts w:ascii="Cambria Math" w:hAnsi="Cambria Math"/>
            <w:sz w:val="22"/>
            <w:szCs w:val="22"/>
          </w:rPr>
          <m:t>+</m:t>
        </m:r>
        <m:r>
          <w:rPr>
            <w:rFonts w:ascii="Cambria Math" w:hAnsi="Cambria Math"/>
            <w:sz w:val="22"/>
            <w:szCs w:val="22"/>
            <w:lang w:val="en-US"/>
          </w:rPr>
          <m:t>EDTA</m:t>
        </m:r>
        <m:r>
          <w:rPr>
            <w:rFonts w:ascii="Cambria Math" w:hAnsi="Cambria Math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/>
            <w:spacing w:val="5"/>
            <w:sz w:val="22"/>
            <w:szCs w:val="22"/>
          </w:rPr>
          <m:t>⇌</m:t>
        </m:r>
        <m:r>
          <w:rPr>
            <w:rFonts w:ascii="Cambria Math" w:hAnsi="Cambria Math"/>
            <w:sz w:val="22"/>
            <w:szCs w:val="22"/>
          </w:rPr>
          <m:t xml:space="preserve"> </m:t>
        </m:r>
        <m:r>
          <w:rPr>
            <w:rFonts w:ascii="Cambria Math" w:hAnsi="Cambria Math"/>
            <w:sz w:val="22"/>
            <w:szCs w:val="22"/>
            <w:lang w:val="en-US"/>
          </w:rPr>
          <m:t>Ca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EDTA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2-</m:t>
            </m:r>
          </m:sup>
        </m:sSup>
      </m:oMath>
      <w:r w:rsidRPr="00FE7E39">
        <w:rPr>
          <w:rFonts w:ascii="Palatino Linotype" w:hAnsi="Palatino Linotype"/>
          <w:color w:val="000000"/>
          <w:spacing w:val="5"/>
          <w:sz w:val="22"/>
          <w:szCs w:val="22"/>
        </w:rPr>
        <w:t xml:space="preserve">         </w:t>
      </w:r>
      <w:r w:rsidR="002B6002">
        <w:rPr>
          <w:rFonts w:ascii="Palatino Linotype" w:hAnsi="Palatino Linotype"/>
          <w:color w:val="000000"/>
          <w:spacing w:val="5"/>
          <w:sz w:val="22"/>
          <w:szCs w:val="22"/>
        </w:rPr>
        <w:t xml:space="preserve"> </w:t>
      </w:r>
      <w:r w:rsidR="00FE27F3" w:rsidRPr="00FE7E39">
        <w:rPr>
          <w:rFonts w:ascii="Palatino Linotype" w:hAnsi="Palatino Linotype"/>
          <w:color w:val="000000"/>
          <w:spacing w:val="5"/>
          <w:sz w:val="22"/>
          <w:szCs w:val="22"/>
        </w:rPr>
        <w:t xml:space="preserve"> K = 10</w:t>
      </w:r>
      <w:r>
        <w:rPr>
          <w:rFonts w:ascii="Palatino Linotype" w:hAnsi="Palatino Linotype"/>
          <w:color w:val="000000"/>
          <w:spacing w:val="5"/>
          <w:sz w:val="22"/>
          <w:szCs w:val="22"/>
          <w:vertAlign w:val="superscript"/>
        </w:rPr>
        <w:t>8,7</w:t>
      </w:r>
    </w:p>
    <w:p w14:paraId="2BE7F7FF" w14:textId="1A387A79" w:rsidR="004D2408" w:rsidRDefault="006837FD" w:rsidP="0045587A">
      <w:pPr>
        <w:jc w:val="center"/>
        <w:rPr>
          <w:rStyle w:val="Hyperlnk"/>
          <w:rFonts w:ascii="Palatino Linotype" w:hAnsi="Palatino Linotype"/>
          <w:sz w:val="16"/>
          <w:szCs w:val="16"/>
          <w:lang w:val="en-US"/>
        </w:rPr>
      </w:pPr>
      <w:r>
        <w:rPr>
          <w:rFonts w:ascii="Palatino Linotype" w:hAnsi="Palatino Linotype"/>
          <w:sz w:val="16"/>
          <w:szCs w:val="16"/>
          <w:lang w:val="en-US"/>
        </w:rPr>
        <w:t>(</w:t>
      </w:r>
      <w:r w:rsidRPr="006837FD">
        <w:rPr>
          <w:rFonts w:ascii="Palatino Linotype" w:hAnsi="Palatino Linotype"/>
          <w:sz w:val="16"/>
          <w:szCs w:val="16"/>
          <w:lang w:val="en-US"/>
        </w:rPr>
        <w:t>https://www.quora.com/Why-is-a-metal-EDTA-complex-more-stable-than-a-metal-EBT-complex</w:t>
      </w:r>
      <w:r>
        <w:rPr>
          <w:rFonts w:ascii="Palatino Linotype" w:hAnsi="Palatino Linotype"/>
          <w:sz w:val="16"/>
          <w:szCs w:val="16"/>
          <w:lang w:val="en-US"/>
        </w:rPr>
        <w:t>)</w:t>
      </w:r>
    </w:p>
    <w:p w14:paraId="5DCFA31C" w14:textId="77777777" w:rsidR="006837FD" w:rsidRPr="006837FD" w:rsidRDefault="006837FD">
      <w:pPr>
        <w:rPr>
          <w:rFonts w:ascii="Palatino Linotype" w:hAnsi="Palatino Linotype"/>
          <w:sz w:val="22"/>
          <w:lang w:val="en-US"/>
        </w:rPr>
      </w:pPr>
    </w:p>
    <w:p w14:paraId="464C6003" w14:textId="32BF02FC" w:rsidR="004C2F16" w:rsidRPr="006837FD" w:rsidRDefault="00C6026F" w:rsidP="006837FD">
      <w:pPr>
        <w:rPr>
          <w:rFonts w:ascii="Palatino Linotype" w:hAnsi="Palatino Linotype"/>
          <w:sz w:val="22"/>
        </w:rPr>
      </w:pPr>
      <w:r w:rsidRPr="00C6026F">
        <w:rPr>
          <w:rFonts w:ascii="Palatino Linotype" w:hAnsi="Palatino Linotype"/>
          <w:sz w:val="22"/>
        </w:rPr>
        <w:t xml:space="preserve">Med hjälp av mängden </w:t>
      </w:r>
      <w:proofErr w:type="spellStart"/>
      <w:r w:rsidR="00CF6F32">
        <w:rPr>
          <w:rFonts w:ascii="Palatino Linotype" w:hAnsi="Palatino Linotype"/>
          <w:sz w:val="22"/>
        </w:rPr>
        <w:t>EDTA</w:t>
      </w:r>
      <w:proofErr w:type="spellEnd"/>
      <w:r w:rsidR="00CF6F32">
        <w:rPr>
          <w:rFonts w:ascii="Palatino Linotype" w:hAnsi="Palatino Linotype"/>
          <w:sz w:val="22"/>
        </w:rPr>
        <w:t xml:space="preserve"> kan halten </w:t>
      </w:r>
      <w:proofErr w:type="spellStart"/>
      <w:r w:rsidR="00962380">
        <w:rPr>
          <w:rFonts w:ascii="Palatino Linotype" w:hAnsi="Palatino Linotype"/>
          <w:sz w:val="22"/>
        </w:rPr>
        <w:t>metall</w:t>
      </w:r>
      <w:r w:rsidR="00CF6F32">
        <w:rPr>
          <w:rFonts w:ascii="Palatino Linotype" w:hAnsi="Palatino Linotype"/>
          <w:sz w:val="22"/>
        </w:rPr>
        <w:t>joner</w:t>
      </w:r>
      <w:proofErr w:type="spellEnd"/>
      <w:r w:rsidR="00CF6F32">
        <w:rPr>
          <w:rFonts w:ascii="Palatino Linotype" w:hAnsi="Palatino Linotype"/>
          <w:sz w:val="22"/>
        </w:rPr>
        <w:t xml:space="preserve"> bestämmas. </w:t>
      </w:r>
      <w:r>
        <w:rPr>
          <w:rFonts w:ascii="Palatino Linotype" w:hAnsi="Palatino Linotype"/>
          <w:sz w:val="22"/>
        </w:rPr>
        <w:t>Vid</w:t>
      </w:r>
      <w:r w:rsidR="00F21E9E" w:rsidRPr="009C75C3">
        <w:rPr>
          <w:rFonts w:ascii="Palatino Linotype" w:hAnsi="Palatino Linotype"/>
          <w:sz w:val="22"/>
        </w:rPr>
        <w:t xml:space="preserve"> känd koncentration av </w:t>
      </w:r>
      <w:proofErr w:type="spellStart"/>
      <w:r w:rsidR="00F21E9E" w:rsidRPr="009C75C3">
        <w:rPr>
          <w:rFonts w:ascii="Palatino Linotype" w:hAnsi="Palatino Linotype"/>
          <w:sz w:val="22"/>
        </w:rPr>
        <w:t>EDTA</w:t>
      </w:r>
      <w:proofErr w:type="spellEnd"/>
      <w:r w:rsidR="00F21E9E" w:rsidRPr="009C75C3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>samt</w:t>
      </w:r>
      <w:r w:rsidR="00F21E9E" w:rsidRPr="009C75C3">
        <w:rPr>
          <w:rFonts w:ascii="Palatino Linotype" w:hAnsi="Palatino Linotype"/>
          <w:sz w:val="22"/>
        </w:rPr>
        <w:t xml:space="preserve"> volym</w:t>
      </w:r>
      <w:r w:rsidR="00962380">
        <w:rPr>
          <w:rFonts w:ascii="Palatino Linotype" w:hAnsi="Palatino Linotype"/>
          <w:sz w:val="22"/>
        </w:rPr>
        <w:t>en</w:t>
      </w:r>
      <w:r w:rsidR="00F21E9E" w:rsidRPr="009C75C3">
        <w:rPr>
          <w:rFonts w:ascii="Palatino Linotype" w:hAnsi="Palatino Linotype"/>
          <w:sz w:val="22"/>
        </w:rPr>
        <w:t xml:space="preserve"> som går åt </w:t>
      </w:r>
      <w:r w:rsidR="00FE27F3">
        <w:rPr>
          <w:rFonts w:ascii="Palatino Linotype" w:hAnsi="Palatino Linotype"/>
          <w:sz w:val="22"/>
        </w:rPr>
        <w:t>för att uppnå färgomslag</w:t>
      </w:r>
      <w:r w:rsidR="00F21E9E" w:rsidRPr="009C75C3">
        <w:rPr>
          <w:rFonts w:ascii="Palatino Linotype" w:hAnsi="Palatino Linotype"/>
          <w:sz w:val="22"/>
        </w:rPr>
        <w:t xml:space="preserve"> kan </w:t>
      </w:r>
      <w:r w:rsidR="00FE27F3">
        <w:rPr>
          <w:rFonts w:ascii="Palatino Linotype" w:hAnsi="Palatino Linotype"/>
          <w:sz w:val="22"/>
        </w:rPr>
        <w:t xml:space="preserve">antalet </w:t>
      </w:r>
      <w:r w:rsidR="008646E2" w:rsidRPr="009C75C3">
        <w:rPr>
          <w:rFonts w:ascii="Palatino Linotype" w:hAnsi="Palatino Linotype"/>
          <w:sz w:val="22"/>
        </w:rPr>
        <w:t xml:space="preserve">mol </w:t>
      </w:r>
      <w:proofErr w:type="spellStart"/>
      <w:r w:rsidR="008646E2" w:rsidRPr="009C75C3">
        <w:rPr>
          <w:rFonts w:ascii="Palatino Linotype" w:hAnsi="Palatino Linotype"/>
          <w:sz w:val="22"/>
        </w:rPr>
        <w:t>metalljoner</w:t>
      </w:r>
      <w:proofErr w:type="spellEnd"/>
      <w:r w:rsidR="008646E2" w:rsidRPr="009C75C3">
        <w:rPr>
          <w:rFonts w:ascii="Palatino Linotype" w:hAnsi="Palatino Linotype"/>
          <w:sz w:val="22"/>
        </w:rPr>
        <w:t xml:space="preserve"> som fanns i vattenprov</w:t>
      </w:r>
      <w:r w:rsidR="005C73F1" w:rsidRPr="009C75C3">
        <w:rPr>
          <w:rFonts w:ascii="Palatino Linotype" w:hAnsi="Palatino Linotype"/>
          <w:sz w:val="22"/>
        </w:rPr>
        <w:t>et</w:t>
      </w:r>
      <w:r w:rsidR="008646E2" w:rsidRPr="009C75C3">
        <w:rPr>
          <w:rFonts w:ascii="Palatino Linotype" w:hAnsi="Palatino Linotype"/>
          <w:sz w:val="22"/>
        </w:rPr>
        <w:t xml:space="preserve"> </w:t>
      </w:r>
      <w:r w:rsidR="00FE27F3">
        <w:rPr>
          <w:rFonts w:ascii="Palatino Linotype" w:hAnsi="Palatino Linotype"/>
          <w:sz w:val="22"/>
        </w:rPr>
        <w:t>bestämmas</w:t>
      </w:r>
      <w:r w:rsidR="00C97AD5" w:rsidRPr="009C75C3">
        <w:rPr>
          <w:rFonts w:ascii="Palatino Linotype" w:hAnsi="Palatino Linotype"/>
          <w:sz w:val="22"/>
        </w:rPr>
        <w:t>.</w:t>
      </w:r>
    </w:p>
    <w:p w14:paraId="24D6F27F" w14:textId="77777777" w:rsidR="00F068E1" w:rsidRPr="009C75C3" w:rsidRDefault="00F068E1" w:rsidP="006837FD">
      <w:pPr>
        <w:rPr>
          <w:rFonts w:ascii="Palatino Linotype" w:hAnsi="Palatino Linotype"/>
        </w:rPr>
      </w:pPr>
    </w:p>
    <w:p w14:paraId="19F0E1BB" w14:textId="6A7B19E9" w:rsidR="006837FD" w:rsidRDefault="00F068E1" w:rsidP="003727F3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Innan analys av </w:t>
      </w:r>
      <w:r w:rsidR="00A7636E">
        <w:rPr>
          <w:rFonts w:ascii="Palatino Linotype" w:hAnsi="Palatino Linotype"/>
          <w:sz w:val="22"/>
        </w:rPr>
        <w:t xml:space="preserve">eget </w:t>
      </w:r>
      <w:r>
        <w:rPr>
          <w:rFonts w:ascii="Palatino Linotype" w:hAnsi="Palatino Linotype"/>
          <w:sz w:val="22"/>
        </w:rPr>
        <w:t>vattenprov nollställ</w:t>
      </w:r>
      <w:r w:rsidR="00A7636E">
        <w:rPr>
          <w:rFonts w:ascii="Palatino Linotype" w:hAnsi="Palatino Linotype"/>
          <w:sz w:val="22"/>
        </w:rPr>
        <w:t>s</w:t>
      </w:r>
      <w:r>
        <w:rPr>
          <w:rFonts w:ascii="Palatino Linotype" w:hAnsi="Palatino Linotype"/>
          <w:sz w:val="22"/>
        </w:rPr>
        <w:t xml:space="preserve"> indikatorn </w:t>
      </w:r>
      <w:proofErr w:type="spellStart"/>
      <w:r>
        <w:rPr>
          <w:rFonts w:ascii="Palatino Linotype" w:hAnsi="Palatino Linotype"/>
          <w:sz w:val="22"/>
        </w:rPr>
        <w:t>ErioT</w:t>
      </w:r>
      <w:proofErr w:type="spellEnd"/>
      <w:r>
        <w:rPr>
          <w:rFonts w:ascii="Palatino Linotype" w:hAnsi="Palatino Linotype"/>
          <w:sz w:val="22"/>
        </w:rPr>
        <w:t xml:space="preserve">. </w:t>
      </w:r>
      <w:r w:rsidR="00A7636E">
        <w:rPr>
          <w:rFonts w:ascii="Palatino Linotype" w:hAnsi="Palatino Linotype"/>
          <w:sz w:val="22"/>
        </w:rPr>
        <w:t>Försöket inleds med att magnesiumjoner</w:t>
      </w:r>
      <w:r>
        <w:rPr>
          <w:rFonts w:ascii="Palatino Linotype" w:hAnsi="Palatino Linotype"/>
          <w:sz w:val="22"/>
        </w:rPr>
        <w:t xml:space="preserve"> </w:t>
      </w:r>
      <w:r w:rsidR="008B6472">
        <w:rPr>
          <w:rFonts w:ascii="Palatino Linotype" w:hAnsi="Palatino Linotype"/>
          <w:sz w:val="22"/>
        </w:rPr>
        <w:t>blandas med</w:t>
      </w:r>
      <w:r w:rsidR="00A7636E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>a</w:t>
      </w:r>
      <w:r w:rsidRPr="009C75C3">
        <w:rPr>
          <w:rFonts w:ascii="Palatino Linotype" w:hAnsi="Palatino Linotype"/>
          <w:sz w:val="22"/>
        </w:rPr>
        <w:t>vjoni</w:t>
      </w:r>
      <w:r>
        <w:rPr>
          <w:rFonts w:ascii="Palatino Linotype" w:hAnsi="Palatino Linotype"/>
          <w:sz w:val="22"/>
        </w:rPr>
        <w:t>serat</w:t>
      </w:r>
      <w:r w:rsidR="00554F68" w:rsidRPr="009C75C3">
        <w:rPr>
          <w:rFonts w:ascii="Palatino Linotype" w:hAnsi="Palatino Linotype"/>
          <w:sz w:val="22"/>
        </w:rPr>
        <w:t xml:space="preserve"> vatte</w:t>
      </w:r>
      <w:r w:rsidR="000A0F4C" w:rsidRPr="009C75C3">
        <w:rPr>
          <w:rFonts w:ascii="Palatino Linotype" w:hAnsi="Palatino Linotype"/>
          <w:sz w:val="22"/>
        </w:rPr>
        <w:t>n</w:t>
      </w:r>
      <w:r w:rsidR="0037760E">
        <w:rPr>
          <w:rFonts w:ascii="Palatino Linotype" w:hAnsi="Palatino Linotype"/>
          <w:sz w:val="22"/>
        </w:rPr>
        <w:t xml:space="preserve">, </w:t>
      </w:r>
      <w:proofErr w:type="spellStart"/>
      <w:r w:rsidR="0037760E">
        <w:rPr>
          <w:rFonts w:ascii="Palatino Linotype" w:hAnsi="Palatino Linotype"/>
          <w:sz w:val="22"/>
        </w:rPr>
        <w:t>ErioT</w:t>
      </w:r>
      <w:proofErr w:type="spellEnd"/>
      <w:r w:rsidR="000A0F4C" w:rsidRPr="009C75C3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 xml:space="preserve">och </w:t>
      </w:r>
      <w:r w:rsidR="000A0F4C" w:rsidRPr="009C75C3">
        <w:rPr>
          <w:rFonts w:ascii="Palatino Linotype" w:hAnsi="Palatino Linotype"/>
          <w:sz w:val="22"/>
        </w:rPr>
        <w:t>buffert</w:t>
      </w:r>
      <w:r>
        <w:rPr>
          <w:rFonts w:ascii="Palatino Linotype" w:hAnsi="Palatino Linotype"/>
          <w:sz w:val="22"/>
        </w:rPr>
        <w:t xml:space="preserve"> </w:t>
      </w:r>
      <w:r w:rsidR="006837FD">
        <w:rPr>
          <w:rFonts w:ascii="Palatino Linotype" w:hAnsi="Palatino Linotype"/>
          <w:sz w:val="22"/>
        </w:rPr>
        <w:t xml:space="preserve">varpå röd färg uppstår. Därefter titreras </w:t>
      </w:r>
      <w:r w:rsidR="00A7636E">
        <w:rPr>
          <w:rFonts w:ascii="Palatino Linotype" w:hAnsi="Palatino Linotype"/>
          <w:sz w:val="22"/>
        </w:rPr>
        <w:t xml:space="preserve">lösningen med </w:t>
      </w:r>
      <w:proofErr w:type="spellStart"/>
      <w:r w:rsidR="00A7636E">
        <w:rPr>
          <w:rFonts w:ascii="Palatino Linotype" w:hAnsi="Palatino Linotype"/>
          <w:sz w:val="22"/>
        </w:rPr>
        <w:t>EDTA</w:t>
      </w:r>
      <w:proofErr w:type="spellEnd"/>
      <w:r w:rsidR="00A7636E">
        <w:rPr>
          <w:rFonts w:ascii="Palatino Linotype" w:hAnsi="Palatino Linotype"/>
          <w:sz w:val="22"/>
        </w:rPr>
        <w:t xml:space="preserve"> </w:t>
      </w:r>
      <w:r w:rsidR="00162D12">
        <w:rPr>
          <w:rFonts w:ascii="Palatino Linotype" w:hAnsi="Palatino Linotype"/>
          <w:sz w:val="22"/>
        </w:rPr>
        <w:t>till</w:t>
      </w:r>
      <w:r>
        <w:rPr>
          <w:rFonts w:ascii="Palatino Linotype" w:hAnsi="Palatino Linotype"/>
          <w:sz w:val="22"/>
        </w:rPr>
        <w:t>s</w:t>
      </w:r>
      <w:r w:rsidR="00162D12">
        <w:rPr>
          <w:rFonts w:ascii="Palatino Linotype" w:hAnsi="Palatino Linotype"/>
          <w:sz w:val="22"/>
        </w:rPr>
        <w:t xml:space="preserve"> </w:t>
      </w:r>
      <w:r w:rsidR="006837FD">
        <w:rPr>
          <w:rFonts w:ascii="Palatino Linotype" w:hAnsi="Palatino Linotype"/>
          <w:sz w:val="22"/>
        </w:rPr>
        <w:t>blå</w:t>
      </w:r>
      <w:r w:rsidR="00162D12">
        <w:rPr>
          <w:rFonts w:ascii="Palatino Linotype" w:hAnsi="Palatino Linotype"/>
          <w:sz w:val="22"/>
        </w:rPr>
        <w:t>tt</w:t>
      </w:r>
      <w:r w:rsidR="006837FD">
        <w:rPr>
          <w:rFonts w:ascii="Palatino Linotype" w:hAnsi="Palatino Linotype"/>
          <w:sz w:val="22"/>
        </w:rPr>
        <w:t xml:space="preserve"> färg</w:t>
      </w:r>
      <w:r w:rsidR="00162D12">
        <w:rPr>
          <w:rFonts w:ascii="Palatino Linotype" w:hAnsi="Palatino Linotype"/>
          <w:sz w:val="22"/>
        </w:rPr>
        <w:t>omslag</w:t>
      </w:r>
      <w:r w:rsidR="006837FD">
        <w:rPr>
          <w:rFonts w:ascii="Palatino Linotype" w:hAnsi="Palatino Linotype"/>
          <w:sz w:val="22"/>
        </w:rPr>
        <w:t xml:space="preserve"> </w:t>
      </w:r>
      <w:r w:rsidR="00A7636E">
        <w:rPr>
          <w:rFonts w:ascii="Palatino Linotype" w:hAnsi="Palatino Linotype"/>
          <w:sz w:val="22"/>
        </w:rPr>
        <w:t>vilket innebär att</w:t>
      </w:r>
      <w:r w:rsidR="006837FD">
        <w:rPr>
          <w:rFonts w:ascii="Palatino Linotype" w:hAnsi="Palatino Linotype"/>
          <w:sz w:val="22"/>
        </w:rPr>
        <w:t xml:space="preserve"> alla tvåvärda </w:t>
      </w:r>
      <w:proofErr w:type="spellStart"/>
      <w:r w:rsidR="006837FD">
        <w:rPr>
          <w:rFonts w:ascii="Palatino Linotype" w:hAnsi="Palatino Linotype"/>
          <w:sz w:val="22"/>
        </w:rPr>
        <w:t>metalljoner</w:t>
      </w:r>
      <w:proofErr w:type="spellEnd"/>
      <w:r w:rsidR="006837FD">
        <w:rPr>
          <w:rFonts w:ascii="Palatino Linotype" w:hAnsi="Palatino Linotype"/>
          <w:sz w:val="22"/>
        </w:rPr>
        <w:t xml:space="preserve"> har släppt från </w:t>
      </w:r>
      <w:proofErr w:type="spellStart"/>
      <w:r w:rsidR="006837FD">
        <w:rPr>
          <w:rFonts w:ascii="Palatino Linotype" w:hAnsi="Palatino Linotype"/>
          <w:sz w:val="22"/>
        </w:rPr>
        <w:t>ErioT</w:t>
      </w:r>
      <w:proofErr w:type="spellEnd"/>
      <w:r w:rsidR="006837FD">
        <w:rPr>
          <w:rFonts w:ascii="Palatino Linotype" w:hAnsi="Palatino Linotype"/>
          <w:sz w:val="22"/>
        </w:rPr>
        <w:t xml:space="preserve">. </w:t>
      </w:r>
      <w:r w:rsidR="006D7ED3">
        <w:rPr>
          <w:rFonts w:ascii="Palatino Linotype" w:hAnsi="Palatino Linotype"/>
          <w:sz w:val="22"/>
        </w:rPr>
        <w:t>Därpå</w:t>
      </w:r>
      <w:r w:rsidR="006837FD">
        <w:rPr>
          <w:rFonts w:ascii="Palatino Linotype" w:hAnsi="Palatino Linotype"/>
          <w:sz w:val="22"/>
        </w:rPr>
        <w:t xml:space="preserve"> tillsätts </w:t>
      </w:r>
      <w:r w:rsidR="00A7636E">
        <w:rPr>
          <w:rFonts w:ascii="Palatino Linotype" w:hAnsi="Palatino Linotype"/>
          <w:sz w:val="22"/>
        </w:rPr>
        <w:t xml:space="preserve">det egna </w:t>
      </w:r>
      <w:r w:rsidR="006837FD">
        <w:rPr>
          <w:rFonts w:ascii="Palatino Linotype" w:hAnsi="Palatino Linotype"/>
          <w:sz w:val="22"/>
        </w:rPr>
        <w:t xml:space="preserve">vattenprovet </w:t>
      </w:r>
      <w:r w:rsidR="00A7636E">
        <w:rPr>
          <w:rFonts w:ascii="Palatino Linotype" w:hAnsi="Palatino Linotype"/>
          <w:sz w:val="22"/>
        </w:rPr>
        <w:t xml:space="preserve">vars </w:t>
      </w:r>
      <w:proofErr w:type="spellStart"/>
      <w:r w:rsidR="00A7636E">
        <w:rPr>
          <w:rFonts w:ascii="Palatino Linotype" w:hAnsi="Palatino Linotype"/>
          <w:sz w:val="22"/>
        </w:rPr>
        <w:t>metalljoner</w:t>
      </w:r>
      <w:proofErr w:type="spellEnd"/>
      <w:r w:rsidR="00447CEC">
        <w:rPr>
          <w:rFonts w:ascii="Palatino Linotype" w:hAnsi="Palatino Linotype"/>
          <w:sz w:val="22"/>
        </w:rPr>
        <w:t xml:space="preserve"> binder till</w:t>
      </w:r>
      <w:r w:rsidR="006837FD">
        <w:rPr>
          <w:rFonts w:ascii="Palatino Linotype" w:hAnsi="Palatino Linotype"/>
          <w:sz w:val="22"/>
        </w:rPr>
        <w:t xml:space="preserve"> </w:t>
      </w:r>
      <w:proofErr w:type="spellStart"/>
      <w:r w:rsidR="006837FD">
        <w:rPr>
          <w:rFonts w:ascii="Palatino Linotype" w:hAnsi="Palatino Linotype"/>
          <w:sz w:val="22"/>
        </w:rPr>
        <w:t>ErioT</w:t>
      </w:r>
      <w:proofErr w:type="spellEnd"/>
      <w:r w:rsidR="006837FD">
        <w:rPr>
          <w:rFonts w:ascii="Palatino Linotype" w:hAnsi="Palatino Linotype"/>
          <w:sz w:val="22"/>
        </w:rPr>
        <w:t xml:space="preserve"> och </w:t>
      </w:r>
      <w:r w:rsidR="00162D12">
        <w:rPr>
          <w:rFonts w:ascii="Palatino Linotype" w:hAnsi="Palatino Linotype"/>
          <w:sz w:val="22"/>
        </w:rPr>
        <w:t xml:space="preserve">lösningen slår om till </w:t>
      </w:r>
      <w:r w:rsidR="006837FD">
        <w:rPr>
          <w:rFonts w:ascii="Palatino Linotype" w:hAnsi="Palatino Linotype"/>
          <w:sz w:val="22"/>
        </w:rPr>
        <w:t xml:space="preserve">röd färg. </w:t>
      </w:r>
      <w:r w:rsidR="00A7636E">
        <w:rPr>
          <w:rFonts w:ascii="Palatino Linotype" w:hAnsi="Palatino Linotype"/>
          <w:sz w:val="22"/>
        </w:rPr>
        <w:t xml:space="preserve">Lösningen titreras på nytt med </w:t>
      </w:r>
      <w:proofErr w:type="spellStart"/>
      <w:r w:rsidR="00162D12">
        <w:rPr>
          <w:rFonts w:ascii="Palatino Linotype" w:hAnsi="Palatino Linotype"/>
          <w:sz w:val="22"/>
        </w:rPr>
        <w:t>EDTA</w:t>
      </w:r>
      <w:proofErr w:type="spellEnd"/>
      <w:r w:rsidR="00162D12">
        <w:rPr>
          <w:rFonts w:ascii="Palatino Linotype" w:hAnsi="Palatino Linotype"/>
          <w:sz w:val="22"/>
        </w:rPr>
        <w:t xml:space="preserve"> </w:t>
      </w:r>
      <w:r w:rsidR="009B1641">
        <w:rPr>
          <w:rFonts w:ascii="Palatino Linotype" w:hAnsi="Palatino Linotype"/>
          <w:sz w:val="22"/>
        </w:rPr>
        <w:t>tills</w:t>
      </w:r>
      <w:r w:rsidR="00E346E4">
        <w:rPr>
          <w:rFonts w:ascii="Palatino Linotype" w:hAnsi="Palatino Linotype"/>
          <w:sz w:val="22"/>
        </w:rPr>
        <w:t xml:space="preserve"> </w:t>
      </w:r>
      <w:r w:rsidR="00A7636E">
        <w:rPr>
          <w:rFonts w:ascii="Palatino Linotype" w:hAnsi="Palatino Linotype"/>
          <w:sz w:val="22"/>
        </w:rPr>
        <w:t>den</w:t>
      </w:r>
      <w:r w:rsidR="00E346E4">
        <w:rPr>
          <w:rFonts w:ascii="Palatino Linotype" w:hAnsi="Palatino Linotype"/>
          <w:sz w:val="22"/>
        </w:rPr>
        <w:t xml:space="preserve"> växlar från rött till blått </w:t>
      </w:r>
      <w:r w:rsidR="009B1641">
        <w:rPr>
          <w:rFonts w:ascii="Palatino Linotype" w:hAnsi="Palatino Linotype"/>
          <w:sz w:val="22"/>
        </w:rPr>
        <w:t xml:space="preserve">varpå </w:t>
      </w:r>
      <w:r w:rsidR="00E346E4">
        <w:rPr>
          <w:rFonts w:ascii="Palatino Linotype" w:hAnsi="Palatino Linotype"/>
          <w:sz w:val="22"/>
        </w:rPr>
        <w:t xml:space="preserve">alla </w:t>
      </w:r>
      <w:proofErr w:type="spellStart"/>
      <w:r w:rsidR="00E346E4">
        <w:rPr>
          <w:rFonts w:ascii="Palatino Linotype" w:hAnsi="Palatino Linotype"/>
          <w:sz w:val="22"/>
        </w:rPr>
        <w:t>metalljoner</w:t>
      </w:r>
      <w:proofErr w:type="spellEnd"/>
      <w:r w:rsidR="00E346E4">
        <w:rPr>
          <w:rFonts w:ascii="Palatino Linotype" w:hAnsi="Palatino Linotype"/>
          <w:sz w:val="22"/>
        </w:rPr>
        <w:t xml:space="preserve"> bundit till </w:t>
      </w:r>
      <w:proofErr w:type="spellStart"/>
      <w:r w:rsidR="00E346E4">
        <w:rPr>
          <w:rFonts w:ascii="Palatino Linotype" w:hAnsi="Palatino Linotype"/>
          <w:sz w:val="22"/>
        </w:rPr>
        <w:t>EDTA</w:t>
      </w:r>
      <w:proofErr w:type="spellEnd"/>
      <w:r w:rsidR="00E346E4">
        <w:rPr>
          <w:rFonts w:ascii="Palatino Linotype" w:hAnsi="Palatino Linotype"/>
          <w:sz w:val="22"/>
        </w:rPr>
        <w:t xml:space="preserve"> istället för </w:t>
      </w:r>
      <w:proofErr w:type="spellStart"/>
      <w:r w:rsidR="00E346E4">
        <w:rPr>
          <w:rFonts w:ascii="Palatino Linotype" w:hAnsi="Palatino Linotype"/>
          <w:sz w:val="22"/>
        </w:rPr>
        <w:t>ErioT</w:t>
      </w:r>
      <w:proofErr w:type="spellEnd"/>
      <w:r w:rsidR="00E346E4">
        <w:rPr>
          <w:rFonts w:ascii="Palatino Linotype" w:hAnsi="Palatino Linotype"/>
          <w:sz w:val="22"/>
        </w:rPr>
        <w:t>.</w:t>
      </w:r>
    </w:p>
    <w:p w14:paraId="0A00B8BF" w14:textId="77777777" w:rsidR="00954B23" w:rsidRDefault="00954B23">
      <w:pPr>
        <w:rPr>
          <w:rFonts w:ascii="Palatino Linotype" w:hAnsi="Palatino Linotype"/>
          <w:sz w:val="22"/>
        </w:rPr>
      </w:pPr>
    </w:p>
    <w:p w14:paraId="3B26CA52" w14:textId="6179AA28" w:rsidR="004D2408" w:rsidRDefault="00954B23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Substansmängden </w:t>
      </w:r>
      <w:r w:rsidR="009B1641">
        <w:rPr>
          <w:rFonts w:ascii="Palatino Linotype" w:hAnsi="Palatino Linotype"/>
          <w:sz w:val="22"/>
        </w:rPr>
        <w:t xml:space="preserve"> </w:t>
      </w:r>
      <w:proofErr w:type="spellStart"/>
      <w:r w:rsidR="009B1641">
        <w:rPr>
          <w:rFonts w:ascii="Palatino Linotype" w:hAnsi="Palatino Linotype"/>
          <w:sz w:val="22"/>
        </w:rPr>
        <w:t>EDTA</w:t>
      </w:r>
      <w:proofErr w:type="spellEnd"/>
      <w:r w:rsidR="009B1641">
        <w:rPr>
          <w:rFonts w:ascii="Palatino Linotype" w:hAnsi="Palatino Linotype"/>
          <w:sz w:val="22"/>
        </w:rPr>
        <w:t xml:space="preserve"> som behövs för att uppnå färgomslag</w:t>
      </w:r>
      <w:r w:rsidR="00E346E4">
        <w:rPr>
          <w:rFonts w:ascii="Palatino Linotype" w:hAnsi="Palatino Linotype"/>
          <w:sz w:val="22"/>
        </w:rPr>
        <w:t xml:space="preserve"> </w:t>
      </w:r>
      <w:r w:rsidR="009B1641">
        <w:rPr>
          <w:rFonts w:ascii="Palatino Linotype" w:hAnsi="Palatino Linotype"/>
          <w:sz w:val="22"/>
        </w:rPr>
        <w:t xml:space="preserve">beräknas </w:t>
      </w:r>
      <w:r w:rsidR="00E346E4">
        <w:rPr>
          <w:rFonts w:ascii="Palatino Linotype" w:hAnsi="Palatino Linotype"/>
          <w:sz w:val="22"/>
        </w:rPr>
        <w:t xml:space="preserve">och då </w:t>
      </w:r>
      <w:proofErr w:type="spellStart"/>
      <w:r w:rsidR="00E346E4">
        <w:rPr>
          <w:rFonts w:ascii="Palatino Linotype" w:hAnsi="Palatino Linotype"/>
          <w:sz w:val="22"/>
        </w:rPr>
        <w:t>metalljonerna</w:t>
      </w:r>
      <w:proofErr w:type="spellEnd"/>
      <w:r w:rsidR="00E346E4">
        <w:rPr>
          <w:rFonts w:ascii="Palatino Linotype" w:hAnsi="Palatino Linotype"/>
          <w:sz w:val="22"/>
        </w:rPr>
        <w:t xml:space="preserve"> och </w:t>
      </w:r>
      <w:proofErr w:type="spellStart"/>
      <w:r w:rsidR="00E346E4">
        <w:rPr>
          <w:rFonts w:ascii="Palatino Linotype" w:hAnsi="Palatino Linotype"/>
          <w:sz w:val="22"/>
        </w:rPr>
        <w:t>EDTA</w:t>
      </w:r>
      <w:proofErr w:type="spellEnd"/>
      <w:r w:rsidR="00E346E4">
        <w:rPr>
          <w:rFonts w:ascii="Palatino Linotype" w:hAnsi="Palatino Linotype"/>
          <w:sz w:val="22"/>
        </w:rPr>
        <w:t xml:space="preserve"> står i förhållande 1:1 fås </w:t>
      </w:r>
      <w:r>
        <w:rPr>
          <w:rFonts w:ascii="Palatino Linotype" w:hAnsi="Palatino Linotype"/>
          <w:sz w:val="22"/>
        </w:rPr>
        <w:t xml:space="preserve">substansmängden </w:t>
      </w:r>
      <w:proofErr w:type="spellStart"/>
      <w:r w:rsidR="00E346E4">
        <w:rPr>
          <w:rFonts w:ascii="Palatino Linotype" w:hAnsi="Palatino Linotype"/>
          <w:sz w:val="22"/>
        </w:rPr>
        <w:t>metalljoner</w:t>
      </w:r>
      <w:proofErr w:type="spellEnd"/>
      <w:r w:rsidR="009A7F5F">
        <w:rPr>
          <w:rFonts w:ascii="Palatino Linotype" w:hAnsi="Palatino Linotype"/>
          <w:sz w:val="22"/>
        </w:rPr>
        <w:t xml:space="preserve"> i provet</w:t>
      </w:r>
      <w:r w:rsidR="00E346E4">
        <w:rPr>
          <w:rFonts w:ascii="Palatino Linotype" w:hAnsi="Palatino Linotype"/>
          <w:sz w:val="22"/>
        </w:rPr>
        <w:t>.</w:t>
      </w:r>
      <w:r w:rsidR="008E6E3F" w:rsidRPr="009C75C3">
        <w:rPr>
          <w:rFonts w:ascii="Palatino Linotype" w:hAnsi="Palatino Linotype"/>
          <w:sz w:val="22"/>
        </w:rPr>
        <w:t xml:space="preserve"> </w:t>
      </w:r>
      <w:r w:rsidR="00E346E4">
        <w:rPr>
          <w:rFonts w:ascii="Palatino Linotype" w:hAnsi="Palatino Linotype"/>
          <w:sz w:val="22"/>
        </w:rPr>
        <w:t xml:space="preserve">Med den här metoden fås ett värde på summan av </w:t>
      </w:r>
      <w:r>
        <w:rPr>
          <w:rFonts w:ascii="Palatino Linotype" w:hAnsi="Palatino Linotype"/>
          <w:sz w:val="22"/>
        </w:rPr>
        <w:t>de flesta</w:t>
      </w:r>
      <w:r w:rsidR="00E346E4">
        <w:rPr>
          <w:rFonts w:ascii="Palatino Linotype" w:hAnsi="Palatino Linotype"/>
          <w:sz w:val="22"/>
        </w:rPr>
        <w:t xml:space="preserve"> tvåvärda </w:t>
      </w:r>
      <w:proofErr w:type="spellStart"/>
      <w:r w:rsidR="00E346E4">
        <w:rPr>
          <w:rFonts w:ascii="Palatino Linotype" w:hAnsi="Palatino Linotype"/>
          <w:sz w:val="22"/>
        </w:rPr>
        <w:t>metalljoner</w:t>
      </w:r>
      <w:proofErr w:type="spellEnd"/>
      <w:r w:rsidR="00E346E4">
        <w:rPr>
          <w:rFonts w:ascii="Palatino Linotype" w:hAnsi="Palatino Linotype"/>
          <w:sz w:val="22"/>
        </w:rPr>
        <w:t xml:space="preserve"> i lösningen men </w:t>
      </w:r>
      <w:r>
        <w:rPr>
          <w:rFonts w:ascii="Palatino Linotype" w:hAnsi="Palatino Linotype"/>
          <w:sz w:val="22"/>
        </w:rPr>
        <w:t xml:space="preserve">som oftast </w:t>
      </w:r>
      <w:r w:rsidR="00E346E4">
        <w:rPr>
          <w:rFonts w:ascii="Palatino Linotype" w:hAnsi="Palatino Linotype"/>
          <w:sz w:val="22"/>
        </w:rPr>
        <w:t>kan förenklas till endast halten kalciumjoner</w:t>
      </w:r>
      <w:r w:rsidR="00BA05AD">
        <w:rPr>
          <w:rFonts w:ascii="Palatino Linotype" w:hAnsi="Palatino Linotype"/>
          <w:sz w:val="22"/>
        </w:rPr>
        <w:t>.</w:t>
      </w:r>
    </w:p>
    <w:p w14:paraId="1381986D" w14:textId="6DC1438B" w:rsidR="0000797A" w:rsidRDefault="0000797A">
      <w:pPr>
        <w:rPr>
          <w:rFonts w:ascii="Palatino Linotype" w:hAnsi="Palatino Linotype"/>
          <w:sz w:val="22"/>
        </w:rPr>
      </w:pPr>
    </w:p>
    <w:p w14:paraId="52DC5242" w14:textId="77777777" w:rsidR="0000797A" w:rsidRPr="00C073CD" w:rsidRDefault="0000797A" w:rsidP="0000797A">
      <w:pPr>
        <w:pStyle w:val="Rubrik1"/>
        <w:rPr>
          <w:rFonts w:ascii="Palatino Linotype" w:hAnsi="Palatino Linotype"/>
          <w:b/>
          <w:u w:val="none"/>
        </w:rPr>
      </w:pPr>
      <w:r w:rsidRPr="00C073CD">
        <w:rPr>
          <w:rFonts w:ascii="Palatino Linotype" w:hAnsi="Palatino Linotype"/>
          <w:b/>
          <w:u w:val="none"/>
        </w:rPr>
        <w:lastRenderedPageBreak/>
        <w:t>Utförande</w:t>
      </w:r>
    </w:p>
    <w:p w14:paraId="694C8F88" w14:textId="77777777" w:rsidR="0000797A" w:rsidRPr="00AE409D" w:rsidRDefault="0000797A" w:rsidP="0000797A">
      <w:pPr>
        <w:rPr>
          <w:rFonts w:ascii="Palatino Linotype" w:hAnsi="Palatino Linotype"/>
          <w:sz w:val="22"/>
        </w:rPr>
      </w:pPr>
      <w:r w:rsidRPr="00AE409D">
        <w:rPr>
          <w:rFonts w:ascii="Palatino Linotype" w:hAnsi="Palatino Linotype"/>
          <w:sz w:val="22"/>
        </w:rPr>
        <w:t>Tillsätt 50 ml avjoniserat vatten till en E-kolv och därefter 2 ml NH</w:t>
      </w:r>
      <w:r w:rsidRPr="00AE409D">
        <w:rPr>
          <w:rFonts w:ascii="Palatino Linotype" w:hAnsi="Palatino Linotype"/>
          <w:sz w:val="22"/>
          <w:vertAlign w:val="subscript"/>
        </w:rPr>
        <w:t>3</w:t>
      </w:r>
      <w:r w:rsidRPr="00AE409D">
        <w:rPr>
          <w:rFonts w:ascii="Palatino Linotype" w:hAnsi="Palatino Linotype"/>
          <w:sz w:val="22"/>
        </w:rPr>
        <w:t>/NH</w:t>
      </w:r>
      <w:r w:rsidRPr="00AE409D">
        <w:rPr>
          <w:rFonts w:ascii="Palatino Linotype" w:hAnsi="Palatino Linotype"/>
          <w:sz w:val="22"/>
          <w:vertAlign w:val="subscript"/>
        </w:rPr>
        <w:t>4</w:t>
      </w:r>
      <w:r w:rsidRPr="00AE409D">
        <w:rPr>
          <w:rFonts w:ascii="Palatino Linotype" w:hAnsi="Palatino Linotype"/>
          <w:sz w:val="22"/>
        </w:rPr>
        <w:t xml:space="preserve">Cl-buffert och en spatelspets </w:t>
      </w:r>
      <w:proofErr w:type="spellStart"/>
      <w:r w:rsidRPr="00AE409D">
        <w:rPr>
          <w:rFonts w:ascii="Palatino Linotype" w:hAnsi="Palatino Linotype"/>
          <w:sz w:val="22"/>
        </w:rPr>
        <w:t>Erio</w:t>
      </w:r>
      <w:proofErr w:type="spellEnd"/>
      <w:r w:rsidRPr="00AE409D">
        <w:rPr>
          <w:rFonts w:ascii="Palatino Linotype" w:hAnsi="Palatino Linotype"/>
          <w:sz w:val="22"/>
        </w:rPr>
        <w:t xml:space="preserve">-T. Lösningen ska nu ha en kraftigt blå färg. Tillsätt därefter 1 ml </w:t>
      </w:r>
    </w:p>
    <w:p w14:paraId="392B4147" w14:textId="77777777" w:rsidR="0000797A" w:rsidRPr="00AE409D" w:rsidRDefault="0000797A" w:rsidP="0000797A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0,02 mol/dm</w:t>
      </w:r>
      <w:r>
        <w:rPr>
          <w:rFonts w:ascii="Palatino Linotype" w:hAnsi="Palatino Linotype"/>
          <w:sz w:val="22"/>
          <w:vertAlign w:val="superscript"/>
        </w:rPr>
        <w:t>3</w:t>
      </w:r>
      <w:r w:rsidRPr="00AE409D">
        <w:rPr>
          <w:rFonts w:ascii="Palatino Linotype" w:hAnsi="Palatino Linotype"/>
          <w:sz w:val="22"/>
        </w:rPr>
        <w:t xml:space="preserve"> magnesiumkloridlösning varpå lösningen får en rödlila färg. Titrera med </w:t>
      </w:r>
      <w:r>
        <w:rPr>
          <w:rFonts w:ascii="Palatino Linotype" w:hAnsi="Palatino Linotype"/>
          <w:sz w:val="22"/>
        </w:rPr>
        <w:t>0,0100 mol/</w:t>
      </w:r>
      <w:r w:rsidRPr="007D75AF">
        <w:rPr>
          <w:rFonts w:ascii="Palatino Linotype" w:hAnsi="Palatino Linotype"/>
          <w:sz w:val="22"/>
        </w:rPr>
        <w:t>dm</w:t>
      </w:r>
      <w:r w:rsidRPr="007D75AF">
        <w:rPr>
          <w:rFonts w:ascii="Palatino Linotype" w:hAnsi="Palatino Linotype"/>
          <w:sz w:val="22"/>
          <w:vertAlign w:val="superscript"/>
        </w:rPr>
        <w:t>3</w:t>
      </w:r>
      <w:r>
        <w:rPr>
          <w:rFonts w:ascii="Palatino Linotype" w:hAnsi="Palatino Linotype"/>
          <w:sz w:val="22"/>
        </w:rPr>
        <w:t xml:space="preserve"> </w:t>
      </w:r>
      <w:proofErr w:type="spellStart"/>
      <w:r w:rsidRPr="007D75AF">
        <w:rPr>
          <w:rFonts w:ascii="Palatino Linotype" w:hAnsi="Palatino Linotype"/>
          <w:sz w:val="22"/>
        </w:rPr>
        <w:t>EDTA</w:t>
      </w:r>
      <w:proofErr w:type="spellEnd"/>
      <w:r>
        <w:rPr>
          <w:rFonts w:ascii="Palatino Linotype" w:hAnsi="Palatino Linotype"/>
          <w:sz w:val="22"/>
        </w:rPr>
        <w:t>-lösning så att blå färg erhåll</w:t>
      </w:r>
      <w:r w:rsidRPr="00AE409D">
        <w:rPr>
          <w:rFonts w:ascii="Palatino Linotype" w:hAnsi="Palatino Linotype"/>
          <w:sz w:val="22"/>
        </w:rPr>
        <w:t>s. (Volymen som åtgår är ca 2 ml och behöver ej noteras)</w:t>
      </w:r>
      <w:r>
        <w:rPr>
          <w:rFonts w:ascii="Palatino Linotype" w:hAnsi="Palatino Linotype"/>
          <w:sz w:val="22"/>
        </w:rPr>
        <w:t>.</w:t>
      </w:r>
    </w:p>
    <w:p w14:paraId="4B7417B6" w14:textId="77777777" w:rsidR="0000797A" w:rsidRDefault="0000797A" w:rsidP="0000797A">
      <w:pPr>
        <w:rPr>
          <w:rFonts w:ascii="Palatino Linotype" w:hAnsi="Palatino Linotype"/>
          <w:sz w:val="22"/>
        </w:rPr>
      </w:pPr>
    </w:p>
    <w:p w14:paraId="3FBE6F91" w14:textId="60E86BEC" w:rsidR="0000797A" w:rsidRPr="00AE409D" w:rsidRDefault="0000797A" w:rsidP="0000797A">
      <w:pPr>
        <w:rPr>
          <w:rFonts w:ascii="Palatino Linotype" w:hAnsi="Palatino Linotype"/>
          <w:sz w:val="22"/>
        </w:rPr>
      </w:pPr>
      <w:r w:rsidRPr="00AE409D">
        <w:rPr>
          <w:rFonts w:ascii="Palatino Linotype" w:hAnsi="Palatino Linotype"/>
          <w:sz w:val="22"/>
        </w:rPr>
        <w:t>Tillsätt 50</w:t>
      </w:r>
      <w:r>
        <w:rPr>
          <w:rFonts w:ascii="Palatino Linotype" w:hAnsi="Palatino Linotype"/>
          <w:sz w:val="22"/>
        </w:rPr>
        <w:t>,0</w:t>
      </w:r>
      <w:r w:rsidRPr="00AE409D">
        <w:rPr>
          <w:rFonts w:ascii="Palatino Linotype" w:hAnsi="Palatino Linotype"/>
          <w:sz w:val="22"/>
        </w:rPr>
        <w:t xml:space="preserve"> ml </w:t>
      </w:r>
      <w:r>
        <w:rPr>
          <w:rFonts w:ascii="Palatino Linotype" w:hAnsi="Palatino Linotype"/>
          <w:sz w:val="22"/>
        </w:rPr>
        <w:t>av vattenprovet</w:t>
      </w:r>
      <w:r w:rsidRPr="00AE409D">
        <w:rPr>
          <w:rFonts w:ascii="Palatino Linotype" w:hAnsi="Palatino Linotype"/>
          <w:sz w:val="22"/>
        </w:rPr>
        <w:t>. Lösningen</w:t>
      </w:r>
      <w:r>
        <w:rPr>
          <w:rFonts w:ascii="Palatino Linotype" w:hAnsi="Palatino Linotype"/>
          <w:sz w:val="22"/>
        </w:rPr>
        <w:t xml:space="preserve"> blir nu åter röd, tillsätt ev</w:t>
      </w:r>
      <w:r>
        <w:rPr>
          <w:rFonts w:ascii="Palatino Linotype" w:hAnsi="Palatino Linotype"/>
          <w:sz w:val="22"/>
        </w:rPr>
        <w:t>entuellt</w:t>
      </w:r>
      <w:r>
        <w:rPr>
          <w:rFonts w:ascii="Palatino Linotype" w:hAnsi="Palatino Linotype"/>
          <w:sz w:val="22"/>
        </w:rPr>
        <w:t xml:space="preserve"> </w:t>
      </w:r>
      <w:r w:rsidRPr="00AE409D">
        <w:rPr>
          <w:rFonts w:ascii="Palatino Linotype" w:hAnsi="Palatino Linotype"/>
          <w:sz w:val="22"/>
        </w:rPr>
        <w:t xml:space="preserve">mer indikator, så att färgen blir tydlig. </w:t>
      </w:r>
      <w:r>
        <w:rPr>
          <w:rFonts w:ascii="Palatino Linotype" w:hAnsi="Palatino Linotype"/>
          <w:sz w:val="22"/>
        </w:rPr>
        <w:t>Läs av byretten och t</w:t>
      </w:r>
      <w:r w:rsidRPr="00AE409D">
        <w:rPr>
          <w:rFonts w:ascii="Palatino Linotype" w:hAnsi="Palatino Linotype"/>
          <w:sz w:val="22"/>
        </w:rPr>
        <w:t xml:space="preserve">itrera med </w:t>
      </w:r>
      <w:proofErr w:type="spellStart"/>
      <w:r w:rsidRPr="00AE409D">
        <w:rPr>
          <w:rFonts w:ascii="Palatino Linotype" w:hAnsi="Palatino Linotype"/>
          <w:sz w:val="22"/>
        </w:rPr>
        <w:t>EDTA</w:t>
      </w:r>
      <w:proofErr w:type="spellEnd"/>
      <w:r w:rsidRPr="00AE409D">
        <w:rPr>
          <w:rFonts w:ascii="Palatino Linotype" w:hAnsi="Palatino Linotype"/>
          <w:sz w:val="22"/>
        </w:rPr>
        <w:t>-lösning tills blå färg åter erhålls.</w:t>
      </w:r>
      <w:r>
        <w:rPr>
          <w:rFonts w:ascii="Palatino Linotype" w:hAnsi="Palatino Linotype"/>
          <w:sz w:val="22"/>
        </w:rPr>
        <w:t xml:space="preserve"> Läs av byretten igen. </w:t>
      </w:r>
      <w:r w:rsidRPr="00AE409D">
        <w:rPr>
          <w:rFonts w:ascii="Palatino Linotype" w:hAnsi="Palatino Linotype"/>
          <w:sz w:val="22"/>
        </w:rPr>
        <w:t>Beräkna antalet</w:t>
      </w:r>
      <w:r>
        <w:rPr>
          <w:rFonts w:ascii="Palatino Linotype" w:hAnsi="Palatino Linotype"/>
          <w:sz w:val="22"/>
        </w:rPr>
        <w:t xml:space="preserve"> mol kalciumjoner i vattenprovet</w:t>
      </w:r>
      <w:r w:rsidRPr="00AE409D">
        <w:rPr>
          <w:rFonts w:ascii="Palatino Linotype" w:hAnsi="Palatino Linotype"/>
          <w:sz w:val="22"/>
        </w:rPr>
        <w:t xml:space="preserve">. Beräkna också vattnets hårdhet </w:t>
      </w:r>
      <w:r>
        <w:rPr>
          <w:rFonts w:ascii="Palatino Linotype" w:hAnsi="Palatino Linotype"/>
          <w:sz w:val="22"/>
        </w:rPr>
        <w:t>då</w:t>
      </w:r>
      <w:r w:rsidRPr="00AE409D">
        <w:rPr>
          <w:rFonts w:ascii="Palatino Linotype" w:hAnsi="Palatino Linotype"/>
          <w:sz w:val="22"/>
        </w:rPr>
        <w:t xml:space="preserve"> 10 mg </w:t>
      </w:r>
      <w:proofErr w:type="spellStart"/>
      <w:r w:rsidRPr="00AE409D">
        <w:rPr>
          <w:rFonts w:ascii="Palatino Linotype" w:hAnsi="Palatino Linotype"/>
          <w:sz w:val="22"/>
        </w:rPr>
        <w:t>CaO</w:t>
      </w:r>
      <w:proofErr w:type="spellEnd"/>
      <w:r w:rsidRPr="00AE409D">
        <w:rPr>
          <w:rFonts w:ascii="Palatino Linotype" w:hAnsi="Palatino Linotype"/>
          <w:sz w:val="22"/>
        </w:rPr>
        <w:t xml:space="preserve">/liter </w:t>
      </w:r>
      <w:r>
        <w:rPr>
          <w:rFonts w:ascii="Palatino Linotype" w:hAnsi="Palatino Linotype"/>
          <w:sz w:val="22"/>
        </w:rPr>
        <w:t xml:space="preserve">motsvarar </w:t>
      </w:r>
      <w:r w:rsidRPr="00AE409D">
        <w:rPr>
          <w:rFonts w:ascii="Palatino Linotype" w:hAnsi="Palatino Linotype"/>
          <w:sz w:val="22"/>
        </w:rPr>
        <w:t>1</w:t>
      </w:r>
      <w:r w:rsidRPr="00AE409D">
        <w:rPr>
          <w:rFonts w:ascii="Palatino Linotype" w:hAnsi="Palatino Linotype"/>
          <w:sz w:val="22"/>
        </w:rPr>
        <w:sym w:font="Symbol" w:char="F0B0"/>
      </w:r>
      <w:proofErr w:type="spellStart"/>
      <w:r w:rsidRPr="00AE409D">
        <w:rPr>
          <w:rFonts w:ascii="Palatino Linotype" w:hAnsi="Palatino Linotype"/>
          <w:sz w:val="22"/>
        </w:rPr>
        <w:t>dH</w:t>
      </w:r>
      <w:proofErr w:type="spellEnd"/>
      <w:r w:rsidRPr="00AE409D">
        <w:rPr>
          <w:rFonts w:ascii="Palatino Linotype" w:hAnsi="Palatino Linotype"/>
          <w:sz w:val="22"/>
        </w:rPr>
        <w:t xml:space="preserve"> (tysk hårdhetsgrad). </w:t>
      </w:r>
      <w:r>
        <w:rPr>
          <w:rFonts w:ascii="Palatino Linotype" w:hAnsi="Palatino Linotype"/>
          <w:sz w:val="22"/>
        </w:rPr>
        <w:t xml:space="preserve"> </w:t>
      </w:r>
    </w:p>
    <w:p w14:paraId="2A49234F" w14:textId="77777777" w:rsidR="0000797A" w:rsidRDefault="0000797A">
      <w:pPr>
        <w:rPr>
          <w:rFonts w:ascii="Palatino Linotype" w:hAnsi="Palatino Linotype"/>
          <w:sz w:val="22"/>
        </w:rPr>
      </w:pPr>
    </w:p>
    <w:p w14:paraId="7A4E54CD" w14:textId="77777777" w:rsidR="004D2408" w:rsidRPr="009C75C3" w:rsidRDefault="004D2408">
      <w:pPr>
        <w:rPr>
          <w:rFonts w:ascii="Palatino Linotype" w:hAnsi="Palatino Linotype"/>
          <w:sz w:val="22"/>
        </w:rPr>
      </w:pPr>
    </w:p>
    <w:sectPr w:rsidR="004D2408" w:rsidRPr="009C75C3" w:rsidSect="00491CD0">
      <w:headerReference w:type="default" r:id="rId12"/>
      <w:pgSz w:w="11906" w:h="16838"/>
      <w:pgMar w:top="28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DB715" w14:textId="77777777" w:rsidR="00080472" w:rsidRDefault="00080472">
      <w:r>
        <w:separator/>
      </w:r>
    </w:p>
  </w:endnote>
  <w:endnote w:type="continuationSeparator" w:id="0">
    <w:p w14:paraId="1A842588" w14:textId="77777777" w:rsidR="00080472" w:rsidRDefault="0008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altName w:val="Book Antiqua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C79A7" w14:textId="77777777" w:rsidR="00080472" w:rsidRDefault="00080472">
      <w:r>
        <w:separator/>
      </w:r>
    </w:p>
  </w:footnote>
  <w:footnote w:type="continuationSeparator" w:id="0">
    <w:p w14:paraId="70996C8C" w14:textId="77777777" w:rsidR="00080472" w:rsidRDefault="0008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6AF1" w14:textId="77777777" w:rsidR="003A7502" w:rsidRPr="00AE409D" w:rsidRDefault="003A7502">
    <w:pPr>
      <w:pStyle w:val="Sidhuvud"/>
      <w:rPr>
        <w:rFonts w:ascii="Palatino Linotype" w:hAnsi="Palatino Linotype"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3449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73AC0"/>
    <w:multiLevelType w:val="hybridMultilevel"/>
    <w:tmpl w:val="1466EA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322F"/>
    <w:multiLevelType w:val="hybridMultilevel"/>
    <w:tmpl w:val="F69A0F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70AF1"/>
    <w:multiLevelType w:val="hybridMultilevel"/>
    <w:tmpl w:val="02B4F8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C16B4"/>
    <w:multiLevelType w:val="hybridMultilevel"/>
    <w:tmpl w:val="0BD8BA62"/>
    <w:lvl w:ilvl="0" w:tplc="F3FA7F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50D69"/>
    <w:multiLevelType w:val="hybridMultilevel"/>
    <w:tmpl w:val="1466EA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53730"/>
    <w:multiLevelType w:val="hybridMultilevel"/>
    <w:tmpl w:val="9A8A3F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E31F4"/>
    <w:multiLevelType w:val="hybridMultilevel"/>
    <w:tmpl w:val="4CCEFD6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6E47B2"/>
    <w:multiLevelType w:val="hybridMultilevel"/>
    <w:tmpl w:val="7CB0C8E2"/>
    <w:lvl w:ilvl="0" w:tplc="880844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F2"/>
    <w:rsid w:val="0000797A"/>
    <w:rsid w:val="000225F8"/>
    <w:rsid w:val="000329DA"/>
    <w:rsid w:val="00044D9D"/>
    <w:rsid w:val="00051576"/>
    <w:rsid w:val="00074CF6"/>
    <w:rsid w:val="00080472"/>
    <w:rsid w:val="000A0F4C"/>
    <w:rsid w:val="000C64A7"/>
    <w:rsid w:val="001020D7"/>
    <w:rsid w:val="00104BFB"/>
    <w:rsid w:val="00126272"/>
    <w:rsid w:val="00156012"/>
    <w:rsid w:val="0016046A"/>
    <w:rsid w:val="00162D12"/>
    <w:rsid w:val="00162D53"/>
    <w:rsid w:val="001654B1"/>
    <w:rsid w:val="0017241A"/>
    <w:rsid w:val="001960D1"/>
    <w:rsid w:val="00196C1F"/>
    <w:rsid w:val="001A5A44"/>
    <w:rsid w:val="001A7BBF"/>
    <w:rsid w:val="001B36D4"/>
    <w:rsid w:val="001B5CD9"/>
    <w:rsid w:val="001B7230"/>
    <w:rsid w:val="001C55F4"/>
    <w:rsid w:val="00212525"/>
    <w:rsid w:val="00242B9C"/>
    <w:rsid w:val="002641CD"/>
    <w:rsid w:val="0028200B"/>
    <w:rsid w:val="002B0B3D"/>
    <w:rsid w:val="002B4EAD"/>
    <w:rsid w:val="002B6002"/>
    <w:rsid w:val="002C3D5C"/>
    <w:rsid w:val="002D6C06"/>
    <w:rsid w:val="002E04B4"/>
    <w:rsid w:val="002E20E7"/>
    <w:rsid w:val="002F5F95"/>
    <w:rsid w:val="003037F7"/>
    <w:rsid w:val="00307F32"/>
    <w:rsid w:val="00315B28"/>
    <w:rsid w:val="0032216E"/>
    <w:rsid w:val="0033003E"/>
    <w:rsid w:val="003441BF"/>
    <w:rsid w:val="00344467"/>
    <w:rsid w:val="00355176"/>
    <w:rsid w:val="00370E88"/>
    <w:rsid w:val="003727F3"/>
    <w:rsid w:val="0037760E"/>
    <w:rsid w:val="0038047A"/>
    <w:rsid w:val="003A51D7"/>
    <w:rsid w:val="003A7502"/>
    <w:rsid w:val="003D08FD"/>
    <w:rsid w:val="003D2085"/>
    <w:rsid w:val="003E0021"/>
    <w:rsid w:val="003E5875"/>
    <w:rsid w:val="003F3357"/>
    <w:rsid w:val="003F6E10"/>
    <w:rsid w:val="00401CF2"/>
    <w:rsid w:val="00405F41"/>
    <w:rsid w:val="0041466B"/>
    <w:rsid w:val="00423DD1"/>
    <w:rsid w:val="004249EB"/>
    <w:rsid w:val="0042649C"/>
    <w:rsid w:val="00426AC5"/>
    <w:rsid w:val="004421F8"/>
    <w:rsid w:val="00447CEC"/>
    <w:rsid w:val="0045587A"/>
    <w:rsid w:val="0045795D"/>
    <w:rsid w:val="004802A7"/>
    <w:rsid w:val="00491CD0"/>
    <w:rsid w:val="004A72E9"/>
    <w:rsid w:val="004C2F16"/>
    <w:rsid w:val="004D2408"/>
    <w:rsid w:val="004E2858"/>
    <w:rsid w:val="004E4F56"/>
    <w:rsid w:val="00554F68"/>
    <w:rsid w:val="00584C99"/>
    <w:rsid w:val="005A2951"/>
    <w:rsid w:val="005A3859"/>
    <w:rsid w:val="005B0285"/>
    <w:rsid w:val="005C73F1"/>
    <w:rsid w:val="005D63DA"/>
    <w:rsid w:val="005F59C9"/>
    <w:rsid w:val="006075A4"/>
    <w:rsid w:val="00611E94"/>
    <w:rsid w:val="00630E57"/>
    <w:rsid w:val="00635143"/>
    <w:rsid w:val="006510AF"/>
    <w:rsid w:val="00666A8F"/>
    <w:rsid w:val="00675D00"/>
    <w:rsid w:val="006837FD"/>
    <w:rsid w:val="0068699F"/>
    <w:rsid w:val="0069464D"/>
    <w:rsid w:val="006A3954"/>
    <w:rsid w:val="006D7ED3"/>
    <w:rsid w:val="00725B7B"/>
    <w:rsid w:val="00727C0A"/>
    <w:rsid w:val="00731651"/>
    <w:rsid w:val="00743A6F"/>
    <w:rsid w:val="00761EAA"/>
    <w:rsid w:val="00790350"/>
    <w:rsid w:val="00790555"/>
    <w:rsid w:val="0079397E"/>
    <w:rsid w:val="007B0124"/>
    <w:rsid w:val="007B1064"/>
    <w:rsid w:val="007C3BDF"/>
    <w:rsid w:val="007D5A1C"/>
    <w:rsid w:val="007D75AF"/>
    <w:rsid w:val="007F2FAF"/>
    <w:rsid w:val="00810305"/>
    <w:rsid w:val="00812303"/>
    <w:rsid w:val="00812FFC"/>
    <w:rsid w:val="00834082"/>
    <w:rsid w:val="00835F93"/>
    <w:rsid w:val="00850C43"/>
    <w:rsid w:val="00853BA3"/>
    <w:rsid w:val="008567BF"/>
    <w:rsid w:val="008646E2"/>
    <w:rsid w:val="008763D4"/>
    <w:rsid w:val="008831E6"/>
    <w:rsid w:val="0089705F"/>
    <w:rsid w:val="008A537B"/>
    <w:rsid w:val="008B0995"/>
    <w:rsid w:val="008B6472"/>
    <w:rsid w:val="008E16BA"/>
    <w:rsid w:val="008E2C87"/>
    <w:rsid w:val="008E6E3F"/>
    <w:rsid w:val="00900A0F"/>
    <w:rsid w:val="00920A33"/>
    <w:rsid w:val="00935119"/>
    <w:rsid w:val="00941E45"/>
    <w:rsid w:val="00954A6B"/>
    <w:rsid w:val="00954B23"/>
    <w:rsid w:val="00962380"/>
    <w:rsid w:val="00975481"/>
    <w:rsid w:val="00977272"/>
    <w:rsid w:val="009A060C"/>
    <w:rsid w:val="009A2769"/>
    <w:rsid w:val="009A35E2"/>
    <w:rsid w:val="009A7F5F"/>
    <w:rsid w:val="009B1641"/>
    <w:rsid w:val="009B7D22"/>
    <w:rsid w:val="009C66C9"/>
    <w:rsid w:val="009C75C3"/>
    <w:rsid w:val="009D3B92"/>
    <w:rsid w:val="009E7D03"/>
    <w:rsid w:val="00A0256C"/>
    <w:rsid w:val="00A064C0"/>
    <w:rsid w:val="00A11D6B"/>
    <w:rsid w:val="00A33D8B"/>
    <w:rsid w:val="00A35C8A"/>
    <w:rsid w:val="00A4016C"/>
    <w:rsid w:val="00A4097C"/>
    <w:rsid w:val="00A50883"/>
    <w:rsid w:val="00A53BFA"/>
    <w:rsid w:val="00A54636"/>
    <w:rsid w:val="00A7636E"/>
    <w:rsid w:val="00A84D1D"/>
    <w:rsid w:val="00A850AA"/>
    <w:rsid w:val="00A93A05"/>
    <w:rsid w:val="00AA5209"/>
    <w:rsid w:val="00AA6321"/>
    <w:rsid w:val="00AA749D"/>
    <w:rsid w:val="00AB2236"/>
    <w:rsid w:val="00AE409D"/>
    <w:rsid w:val="00AF1C7F"/>
    <w:rsid w:val="00B0423E"/>
    <w:rsid w:val="00B058E2"/>
    <w:rsid w:val="00B16409"/>
    <w:rsid w:val="00B16A92"/>
    <w:rsid w:val="00B2241D"/>
    <w:rsid w:val="00B23479"/>
    <w:rsid w:val="00B27A25"/>
    <w:rsid w:val="00B51BCC"/>
    <w:rsid w:val="00B902A4"/>
    <w:rsid w:val="00BA05AD"/>
    <w:rsid w:val="00BA3AEC"/>
    <w:rsid w:val="00BC17A8"/>
    <w:rsid w:val="00BC3231"/>
    <w:rsid w:val="00BE036B"/>
    <w:rsid w:val="00C073CD"/>
    <w:rsid w:val="00C15746"/>
    <w:rsid w:val="00C2547A"/>
    <w:rsid w:val="00C44C30"/>
    <w:rsid w:val="00C5472E"/>
    <w:rsid w:val="00C6026F"/>
    <w:rsid w:val="00C815B4"/>
    <w:rsid w:val="00C85297"/>
    <w:rsid w:val="00C87449"/>
    <w:rsid w:val="00C97AD5"/>
    <w:rsid w:val="00CA1A78"/>
    <w:rsid w:val="00CC7F1E"/>
    <w:rsid w:val="00CD520E"/>
    <w:rsid w:val="00CF0E70"/>
    <w:rsid w:val="00CF6F32"/>
    <w:rsid w:val="00D03802"/>
    <w:rsid w:val="00D05F63"/>
    <w:rsid w:val="00D11FCF"/>
    <w:rsid w:val="00D2143E"/>
    <w:rsid w:val="00DD7A94"/>
    <w:rsid w:val="00DE50EA"/>
    <w:rsid w:val="00DF5B8F"/>
    <w:rsid w:val="00E05BFD"/>
    <w:rsid w:val="00E22458"/>
    <w:rsid w:val="00E346E4"/>
    <w:rsid w:val="00E44DA5"/>
    <w:rsid w:val="00E5713C"/>
    <w:rsid w:val="00E66FE4"/>
    <w:rsid w:val="00E875EC"/>
    <w:rsid w:val="00E914C1"/>
    <w:rsid w:val="00EA524A"/>
    <w:rsid w:val="00EB0F9B"/>
    <w:rsid w:val="00EC250D"/>
    <w:rsid w:val="00ED0CB3"/>
    <w:rsid w:val="00EF1632"/>
    <w:rsid w:val="00F02513"/>
    <w:rsid w:val="00F068E1"/>
    <w:rsid w:val="00F21E9E"/>
    <w:rsid w:val="00F23A1C"/>
    <w:rsid w:val="00F54B7C"/>
    <w:rsid w:val="00F55E4F"/>
    <w:rsid w:val="00F675C1"/>
    <w:rsid w:val="00F801BB"/>
    <w:rsid w:val="00F857C4"/>
    <w:rsid w:val="00FA2B21"/>
    <w:rsid w:val="00FB1DC0"/>
    <w:rsid w:val="00FE27F3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17680"/>
  <w14:defaultImageDpi w14:val="300"/>
  <w15:chartTrackingRefBased/>
  <w15:docId w15:val="{3EC7DC29-23BC-449A-AA50-B2DB6E10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" w:hAnsi="Times"/>
      <w:sz w:val="2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jc w:val="center"/>
    </w:pPr>
    <w:rPr>
      <w:rFonts w:ascii="Palatino" w:hAnsi="Palatino"/>
      <w:b/>
      <w:sz w:val="32"/>
    </w:rPr>
  </w:style>
  <w:style w:type="paragraph" w:styleId="Ballongtext">
    <w:name w:val="Balloon Text"/>
    <w:basedOn w:val="Normal"/>
    <w:link w:val="BallongtextChar"/>
    <w:rsid w:val="008103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810305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850C43"/>
    <w:rPr>
      <w:color w:val="808080"/>
    </w:rPr>
  </w:style>
  <w:style w:type="paragraph" w:styleId="Liststycke">
    <w:name w:val="List Paragraph"/>
    <w:basedOn w:val="Normal"/>
    <w:uiPriority w:val="34"/>
    <w:qFormat/>
    <w:rsid w:val="008567B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E5875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727F3"/>
    <w:rPr>
      <w:color w:val="605E5C"/>
      <w:shd w:val="clear" w:color="auto" w:fill="E1DFDD"/>
    </w:rPr>
  </w:style>
  <w:style w:type="paragraph" w:styleId="Beskrivning">
    <w:name w:val="caption"/>
    <w:basedOn w:val="Normal"/>
    <w:next w:val="Normal"/>
    <w:unhideWhenUsed/>
    <w:qFormat/>
    <w:rsid w:val="002B0B3D"/>
    <w:pPr>
      <w:spacing w:after="200"/>
    </w:pPr>
    <w:rPr>
      <w:i/>
      <w:iCs/>
      <w:color w:val="44546A" w:themeColor="text2"/>
      <w:sz w:val="18"/>
      <w:szCs w:val="18"/>
    </w:rPr>
  </w:style>
  <w:style w:type="character" w:styleId="AnvndHyperlnk">
    <w:name w:val="FollowedHyperlink"/>
    <w:basedOn w:val="Standardstycketeckensnitt"/>
    <w:rsid w:val="006837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a3a5d6f6-16f3-4bbc-8c8c-a297839196c9" xsi:nil="true"/>
    <UniqueSourceRef xmlns="a3a5d6f6-16f3-4bbc-8c8c-a297839196c9" xsi:nil="true"/>
    <FileHash xmlns="a3a5d6f6-16f3-4bbc-8c8c-a297839196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B1D96ADC4C849B99D3CBD0D6A9917" ma:contentTypeVersion="16" ma:contentTypeDescription="Create a new document." ma:contentTypeScope="" ma:versionID="cde20116f1406b9e696f2a2761286021">
  <xsd:schema xmlns:xsd="http://www.w3.org/2001/XMLSchema" xmlns:xs="http://www.w3.org/2001/XMLSchema" xmlns:p="http://schemas.microsoft.com/office/2006/metadata/properties" xmlns:ns3="996152cb-42f8-4eae-bae5-6350be5f9a25" xmlns:ns4="a3a5d6f6-16f3-4bbc-8c8c-a297839196c9" targetNamespace="http://schemas.microsoft.com/office/2006/metadata/properties" ma:root="true" ma:fieldsID="c0188332e4954368c212182220b64abf" ns3:_="" ns4:_="">
    <xsd:import namespace="996152cb-42f8-4eae-bae5-6350be5f9a25"/>
    <xsd:import namespace="a3a5d6f6-16f3-4bbc-8c8c-a297839196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UniqueSourceRef" minOccurs="0"/>
                <xsd:element ref="ns4:FileHash" minOccurs="0"/>
                <xsd:element ref="ns4:CloudMigratorVersion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152cb-42f8-4eae-bae5-6350be5f9a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5d6f6-16f3-4bbc-8c8c-a29783919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UniqueSourceRef" ma:index="13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4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5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006BF-F493-43A4-B041-4DE5C87F1C4E}">
  <ds:schemaRefs>
    <ds:schemaRef ds:uri="http://schemas.microsoft.com/office/2006/metadata/properties"/>
    <ds:schemaRef ds:uri="http://schemas.microsoft.com/office/infopath/2007/PartnerControls"/>
    <ds:schemaRef ds:uri="a3a5d6f6-16f3-4bbc-8c8c-a297839196c9"/>
  </ds:schemaRefs>
</ds:datastoreItem>
</file>

<file path=customXml/itemProps2.xml><?xml version="1.0" encoding="utf-8"?>
<ds:datastoreItem xmlns:ds="http://schemas.openxmlformats.org/officeDocument/2006/customXml" ds:itemID="{E0F74A20-515D-4541-8612-7E93D6FB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D6C64-5EBC-4CA1-9D8C-CE3513D21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152cb-42f8-4eae-bae5-6350be5f9a25"/>
    <ds:schemaRef ds:uri="a3a5d6f6-16f3-4bbc-8c8c-a29783919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513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Komplexometrisk titrering med EDTA</vt:lpstr>
      <vt:lpstr>Komplexometrisk titrering med EDTA</vt:lpstr>
    </vt:vector>
  </TitlesOfParts>
  <Company>Katedralskolan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Komplexometrisk titrering med EDTA</dc:title>
  <dc:subject/>
  <dc:creator>Åsa Steinholtz</dc:creator>
  <cp:keywords/>
  <cp:lastModifiedBy>Löfgren Robin</cp:lastModifiedBy>
  <cp:revision>10</cp:revision>
  <cp:lastPrinted>2018-03-25T15:46:00Z</cp:lastPrinted>
  <dcterms:created xsi:type="dcterms:W3CDTF">2020-06-16T13:32:00Z</dcterms:created>
  <dcterms:modified xsi:type="dcterms:W3CDTF">2020-06-16T14:39:00Z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0x010100D0EB1D96ADC4C849B99D3CBD0D6A9917</vt:lpwstr>
  </property>
</Properties>
</file>