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934" w:rsidRDefault="00DB7934" w:rsidP="00BE6A49">
      <w:pPr>
        <w:ind w:left="284"/>
        <w:jc w:val="right"/>
        <w:rPr>
          <w:rFonts w:ascii="Geneva" w:hAnsi="Geneva"/>
          <w:sz w:val="40"/>
          <w:szCs w:val="40"/>
        </w:rPr>
      </w:pPr>
    </w:p>
    <w:p w:rsidR="003507F3" w:rsidRDefault="00BE6A49" w:rsidP="00BE6A49">
      <w:pPr>
        <w:ind w:left="284"/>
        <w:jc w:val="right"/>
        <w:rPr>
          <w:rFonts w:ascii="Geneva" w:hAnsi="Geneva"/>
          <w:sz w:val="40"/>
          <w:szCs w:val="40"/>
        </w:rPr>
      </w:pPr>
      <w:r>
        <w:rPr>
          <w:rFonts w:ascii="Geneva" w:hAnsi="Geneva"/>
          <w:noProof/>
          <w:sz w:val="40"/>
          <w:szCs w:val="40"/>
        </w:rPr>
        <mc:AlternateContent>
          <mc:Choice Requires="wps">
            <w:drawing>
              <wp:anchor distT="0" distB="0" distL="114300" distR="114300" simplePos="0" relativeHeight="251659264" behindDoc="0" locked="0" layoutInCell="1" allowOverlap="1" wp14:anchorId="1F517050" wp14:editId="124E8269">
                <wp:simplePos x="0" y="0"/>
                <wp:positionH relativeFrom="margin">
                  <wp:align>left</wp:align>
                </wp:positionH>
                <wp:positionV relativeFrom="topMargin">
                  <wp:posOffset>461645</wp:posOffset>
                </wp:positionV>
                <wp:extent cx="3530600" cy="236220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3530600" cy="236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6E60" w:rsidRDefault="00FD571F" w:rsidP="00FD571F">
                            <w:pPr>
                              <w:ind w:left="-142"/>
                              <w:jc w:val="center"/>
                            </w:pPr>
                            <w:r w:rsidRPr="005E0A8E">
                              <w:rPr>
                                <w:rFonts w:ascii="Calibri" w:hAnsi="Calibri"/>
                                <w:noProof/>
                              </w:rPr>
                              <w:object w:dxaOrig="5193" w:dyaOrig="5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65.5pt" fillcolor="window">
                                  <v:imagedata r:id="rId7" o:title=""/>
                                </v:shape>
                                <o:OLEObject Type="Embed" ProgID="MSDraw" ShapeID="_x0000_i1025" DrawAspect="Content" ObjectID="_1674369209" r:id="rId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17050" id="_x0000_t202" coordsize="21600,21600" o:spt="202" path="m,l,21600r21600,l21600,xe">
                <v:stroke joinstyle="miter"/>
                <v:path gradientshapeok="t" o:connecttype="rect"/>
              </v:shapetype>
              <v:shape id="Textruta 4" o:spid="_x0000_s1026" type="#_x0000_t202" style="position:absolute;left:0;text-align:left;margin-left:0;margin-top:36.35pt;width:278pt;height:1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" filled="f" stroked="f">
                <v:textbox>
                  <w:txbxContent>
                    <w:p w:rsidR="00966E60" w:rsidRDefault="00FD571F" w:rsidP="00FD571F">
                      <w:pPr>
                        <w:ind w:left="-142"/>
                        <w:jc w:val="center"/>
                      </w:pPr>
                      <w:r w:rsidRPr="005E0A8E">
                        <w:rPr>
                          <w:rFonts w:ascii="Calibri" w:hAnsi="Calibri"/>
                          <w:noProof/>
                        </w:rPr>
                        <w:object w:dxaOrig="5193" w:dyaOrig="5510">
                          <v:shape id="_x0000_i1025" type="#_x0000_t75" style="width:156pt;height:165.5pt" fillcolor="window">
                            <v:imagedata r:id="rId7" o:title=""/>
                          </v:shape>
                          <o:OLEObject Type="Embed" ProgID="MSDraw" ShapeID="_x0000_i1025" DrawAspect="Content" ObjectID="_1674369209" r:id="rId9"/>
                        </w:object>
                      </w:r>
                    </w:p>
                  </w:txbxContent>
                </v:textbox>
                <w10:wrap type="square" anchorx="margin" anchory="margin"/>
              </v:shape>
            </w:pict>
          </mc:Fallback>
        </mc:AlternateContent>
      </w:r>
    </w:p>
    <w:p w:rsidR="00BE6A49" w:rsidRPr="00BE6A49" w:rsidRDefault="00FD571F" w:rsidP="00CE00EC">
      <w:pPr>
        <w:spacing w:after="360"/>
        <w:ind w:right="249"/>
        <w:jc w:val="right"/>
        <w:rPr>
          <w:rFonts w:ascii="Geneva" w:hAnsi="Geneva"/>
          <w:sz w:val="40"/>
          <w:szCs w:val="40"/>
        </w:rPr>
      </w:pPr>
      <w:r>
        <w:rPr>
          <w:rFonts w:ascii="Geneva" w:hAnsi="Geneva"/>
          <w:sz w:val="40"/>
          <w:szCs w:val="40"/>
        </w:rPr>
        <w:t>Kopparsulfid – empirisk formel</w:t>
      </w:r>
    </w:p>
    <w:tbl>
      <w:tblPr>
        <w:tblStyle w:val="Tabellrutnt"/>
        <w:tblW w:w="952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7660"/>
      </w:tblGrid>
      <w:tr w:rsidR="00BE6A49" w:rsidTr="00DB7934">
        <w:tc>
          <w:tcPr>
            <w:tcW w:w="1867" w:type="dxa"/>
          </w:tcPr>
          <w:p w:rsidR="004E2345" w:rsidRPr="00654D3F" w:rsidRDefault="00273AEA" w:rsidP="00F07322">
            <w:pPr>
              <w:spacing w:before="120"/>
              <w:rPr>
                <w:rFonts w:ascii="Geneva" w:hAnsi="Geneva"/>
                <w:sz w:val="22"/>
                <w:szCs w:val="22"/>
              </w:rPr>
            </w:pPr>
            <w:r>
              <w:rPr>
                <w:rFonts w:ascii="Geneva" w:hAnsi="Geneva"/>
                <w:sz w:val="22"/>
                <w:szCs w:val="22"/>
              </w:rPr>
              <w:t>Inledning</w:t>
            </w:r>
            <w:r w:rsidR="00EF33EB" w:rsidRPr="00654D3F">
              <w:rPr>
                <w:rFonts w:ascii="Geneva" w:hAnsi="Geneva"/>
                <w:sz w:val="22"/>
                <w:szCs w:val="22"/>
              </w:rPr>
              <w:t xml:space="preserve"> </w:t>
            </w:r>
          </w:p>
        </w:tc>
        <w:tc>
          <w:tcPr>
            <w:tcW w:w="7660" w:type="dxa"/>
          </w:tcPr>
          <w:p w:rsidR="004E2345" w:rsidRPr="00170479" w:rsidRDefault="00FD571F" w:rsidP="00FD571F">
            <w:pPr>
              <w:spacing w:before="120" w:after="120"/>
              <w:rPr>
                <w:rFonts w:ascii="Calibri" w:hAnsi="Calibri"/>
                <w:sz w:val="22"/>
                <w:szCs w:val="22"/>
              </w:rPr>
            </w:pPr>
            <w:r w:rsidRPr="00FD571F">
              <w:rPr>
                <w:rFonts w:ascii="Calibri" w:hAnsi="Calibri"/>
                <w:sz w:val="22"/>
                <w:szCs w:val="22"/>
              </w:rPr>
              <w:t>Då koppar reagerar med svavel bildas en kemisk förening. Genom försöket ska man bestämma den kemiska föreningens sammansättning</w:t>
            </w:r>
            <w:r w:rsidR="00170479">
              <w:rPr>
                <w:rFonts w:ascii="Calibri" w:hAnsi="Calibri"/>
                <w:sz w:val="22"/>
                <w:szCs w:val="22"/>
              </w:rPr>
              <w:t xml:space="preserve">. </w:t>
            </w:r>
            <w:r>
              <w:rPr>
                <w:rFonts w:ascii="Calibri" w:hAnsi="Calibri"/>
                <w:sz w:val="22"/>
                <w:szCs w:val="22"/>
              </w:rPr>
              <w:t>Försöket passar bra</w:t>
            </w:r>
            <w:r w:rsidRPr="00FD571F">
              <w:rPr>
                <w:rFonts w:ascii="Calibri" w:hAnsi="Calibri"/>
                <w:sz w:val="22"/>
                <w:szCs w:val="22"/>
              </w:rPr>
              <w:t xml:space="preserve"> som demonstration</w:t>
            </w:r>
            <w:r>
              <w:rPr>
                <w:rFonts w:ascii="Calibri" w:hAnsi="Calibri"/>
                <w:sz w:val="22"/>
                <w:szCs w:val="22"/>
              </w:rPr>
              <w:t xml:space="preserve"> eller elevlaboration</w:t>
            </w:r>
            <w:r w:rsidRPr="00FD571F">
              <w:rPr>
                <w:rFonts w:ascii="Calibri" w:hAnsi="Calibri"/>
                <w:sz w:val="22"/>
                <w:szCs w:val="22"/>
              </w:rPr>
              <w:t>.</w:t>
            </w:r>
          </w:p>
        </w:tc>
      </w:tr>
      <w:tr w:rsidR="00BE6A49" w:rsidTr="00DB7934">
        <w:tc>
          <w:tcPr>
            <w:tcW w:w="1867" w:type="dxa"/>
          </w:tcPr>
          <w:p w:rsidR="004E2345" w:rsidRPr="00654D3F" w:rsidRDefault="004E2345" w:rsidP="00F07322">
            <w:pPr>
              <w:spacing w:before="120"/>
              <w:rPr>
                <w:rFonts w:ascii="Geneva" w:hAnsi="Geneva"/>
                <w:sz w:val="22"/>
                <w:szCs w:val="22"/>
              </w:rPr>
            </w:pPr>
            <w:r w:rsidRPr="00654D3F">
              <w:rPr>
                <w:rFonts w:ascii="Geneva" w:hAnsi="Geneva"/>
                <w:sz w:val="22"/>
                <w:szCs w:val="22"/>
              </w:rPr>
              <w:t>Material</w:t>
            </w:r>
          </w:p>
        </w:tc>
        <w:tc>
          <w:tcPr>
            <w:tcW w:w="7660" w:type="dxa"/>
          </w:tcPr>
          <w:p w:rsidR="004E2345" w:rsidRPr="00FD571F" w:rsidRDefault="00FD571F" w:rsidP="00F07322">
            <w:pPr>
              <w:spacing w:before="120" w:after="120"/>
              <w:rPr>
                <w:rFonts w:asciiTheme="minorHAnsi" w:hAnsiTheme="minorHAnsi"/>
                <w:b/>
                <w:sz w:val="22"/>
                <w:szCs w:val="22"/>
              </w:rPr>
            </w:pPr>
            <w:r w:rsidRPr="00FD571F">
              <w:rPr>
                <w:rFonts w:ascii="Calibri" w:hAnsi="Calibri"/>
                <w:sz w:val="22"/>
                <w:szCs w:val="22"/>
              </w:rPr>
              <w:t>Koppar</w:t>
            </w:r>
            <w:r w:rsidR="00687CFE">
              <w:rPr>
                <w:rFonts w:ascii="Calibri" w:hAnsi="Calibri"/>
                <w:sz w:val="22"/>
                <w:szCs w:val="22"/>
              </w:rPr>
              <w:t xml:space="preserve">plåt (eller </w:t>
            </w:r>
            <w:r w:rsidRPr="00FD571F">
              <w:rPr>
                <w:rFonts w:ascii="Calibri" w:hAnsi="Calibri"/>
                <w:sz w:val="22"/>
                <w:szCs w:val="22"/>
              </w:rPr>
              <w:t>kopparnubb) eller kopparpulver, svavel, degel, våg, brännare.</w:t>
            </w:r>
          </w:p>
        </w:tc>
      </w:tr>
      <w:tr w:rsidR="00BE6A49" w:rsidTr="00DB7934">
        <w:tc>
          <w:tcPr>
            <w:tcW w:w="1867" w:type="dxa"/>
          </w:tcPr>
          <w:p w:rsidR="004E2345" w:rsidRPr="00654D3F" w:rsidRDefault="000B6FC2" w:rsidP="00F07322">
            <w:pPr>
              <w:spacing w:before="120"/>
              <w:rPr>
                <w:rFonts w:ascii="Geneva" w:hAnsi="Geneva"/>
                <w:sz w:val="22"/>
                <w:szCs w:val="22"/>
              </w:rPr>
            </w:pPr>
            <w:r w:rsidRPr="00654D3F">
              <w:rPr>
                <w:rFonts w:ascii="Geneva" w:hAnsi="Geneva"/>
                <w:sz w:val="22"/>
                <w:szCs w:val="22"/>
              </w:rPr>
              <w:t>Riskbedömning</w:t>
            </w:r>
          </w:p>
        </w:tc>
        <w:tc>
          <w:tcPr>
            <w:tcW w:w="7660" w:type="dxa"/>
          </w:tcPr>
          <w:p w:rsidR="004E2345" w:rsidRPr="00FD571F" w:rsidRDefault="00FD571F" w:rsidP="00FD571F">
            <w:pPr>
              <w:spacing w:before="120" w:after="120"/>
              <w:rPr>
                <w:rFonts w:ascii="Calibri" w:hAnsi="Calibri"/>
                <w:i/>
                <w:sz w:val="22"/>
                <w:szCs w:val="22"/>
              </w:rPr>
            </w:pPr>
            <w:r w:rsidRPr="00321511">
              <w:rPr>
                <w:rFonts w:ascii="Calibri" w:hAnsi="Calibri"/>
                <w:sz w:val="22"/>
                <w:szCs w:val="22"/>
              </w:rPr>
              <w:t xml:space="preserve">Kopparpulver är miljöfarligt. Svaveldioxid är giftigt. Arbeta i dragskåp. Använd skyddsglasögon och personlig skyddsutrustning. </w:t>
            </w:r>
            <w:r w:rsidRPr="00321511">
              <w:rPr>
                <w:rFonts w:ascii="Calibri" w:hAnsi="Calibri"/>
                <w:i/>
                <w:sz w:val="22"/>
                <w:szCs w:val="22"/>
              </w:rPr>
              <w:t>En fullständig riskbedömning görs av undervisande lärare.</w:t>
            </w:r>
          </w:p>
        </w:tc>
      </w:tr>
      <w:tr w:rsidR="00BE6A49" w:rsidTr="00DB7934">
        <w:tc>
          <w:tcPr>
            <w:tcW w:w="1867" w:type="dxa"/>
          </w:tcPr>
          <w:p w:rsidR="004E2345" w:rsidRPr="00654D3F" w:rsidRDefault="004E2345" w:rsidP="00F07322">
            <w:pPr>
              <w:spacing w:before="120"/>
              <w:rPr>
                <w:rFonts w:ascii="Geneva" w:hAnsi="Geneva"/>
                <w:sz w:val="22"/>
                <w:szCs w:val="22"/>
              </w:rPr>
            </w:pPr>
            <w:r w:rsidRPr="00654D3F">
              <w:rPr>
                <w:rFonts w:ascii="Geneva" w:hAnsi="Geneva"/>
                <w:sz w:val="22"/>
                <w:szCs w:val="22"/>
              </w:rPr>
              <w:t>Utförande</w:t>
            </w:r>
          </w:p>
        </w:tc>
        <w:tc>
          <w:tcPr>
            <w:tcW w:w="7660" w:type="dxa"/>
          </w:tcPr>
          <w:p w:rsidR="00FD571F" w:rsidRPr="00321511" w:rsidRDefault="00FD571F" w:rsidP="00FD571F">
            <w:pPr>
              <w:numPr>
                <w:ilvl w:val="0"/>
                <w:numId w:val="3"/>
              </w:numPr>
              <w:tabs>
                <w:tab w:val="left" w:pos="709"/>
              </w:tabs>
              <w:spacing w:before="120" w:after="60"/>
              <w:ind w:left="357" w:hanging="357"/>
              <w:rPr>
                <w:rFonts w:ascii="Calibri" w:hAnsi="Calibri"/>
                <w:sz w:val="22"/>
                <w:szCs w:val="22"/>
              </w:rPr>
            </w:pPr>
            <w:r w:rsidRPr="00321511">
              <w:rPr>
                <w:rFonts w:ascii="Calibri" w:hAnsi="Calibri"/>
                <w:sz w:val="22"/>
                <w:szCs w:val="22"/>
              </w:rPr>
              <w:t>Väg en ren och torr degel.</w:t>
            </w:r>
          </w:p>
          <w:p w:rsidR="00FD571F" w:rsidRPr="00321511" w:rsidRDefault="00FD571F" w:rsidP="00FD571F">
            <w:pPr>
              <w:numPr>
                <w:ilvl w:val="0"/>
                <w:numId w:val="3"/>
              </w:numPr>
              <w:tabs>
                <w:tab w:val="left" w:pos="709"/>
              </w:tabs>
              <w:spacing w:after="60"/>
              <w:ind w:left="357" w:hanging="357"/>
              <w:rPr>
                <w:rFonts w:ascii="Calibri" w:hAnsi="Calibri"/>
                <w:sz w:val="22"/>
                <w:szCs w:val="22"/>
              </w:rPr>
            </w:pPr>
            <w:r w:rsidRPr="00321511">
              <w:rPr>
                <w:rFonts w:ascii="Calibri" w:hAnsi="Calibri"/>
                <w:sz w:val="22"/>
                <w:szCs w:val="22"/>
              </w:rPr>
              <w:t>Cirka 2 g kopparplåt</w:t>
            </w:r>
            <w:r w:rsidR="00687CFE">
              <w:rPr>
                <w:rFonts w:ascii="Calibri" w:hAnsi="Calibri"/>
                <w:sz w:val="22"/>
                <w:szCs w:val="22"/>
              </w:rPr>
              <w:t xml:space="preserve"> klipps i småbitar och vägs </w:t>
            </w:r>
            <w:r w:rsidRPr="00321511">
              <w:rPr>
                <w:rFonts w:ascii="Calibri" w:hAnsi="Calibri"/>
                <w:sz w:val="22"/>
                <w:szCs w:val="22"/>
              </w:rPr>
              <w:t>in så noga som möjligt.</w:t>
            </w:r>
          </w:p>
          <w:p w:rsidR="00FD571F" w:rsidRPr="00321511" w:rsidRDefault="00FD571F" w:rsidP="00FD571F">
            <w:pPr>
              <w:numPr>
                <w:ilvl w:val="0"/>
                <w:numId w:val="3"/>
              </w:numPr>
              <w:tabs>
                <w:tab w:val="left" w:pos="709"/>
              </w:tabs>
              <w:spacing w:after="60"/>
              <w:ind w:left="357" w:hanging="357"/>
              <w:rPr>
                <w:rFonts w:ascii="Calibri" w:hAnsi="Calibri"/>
                <w:sz w:val="22"/>
                <w:szCs w:val="22"/>
              </w:rPr>
            </w:pPr>
            <w:r w:rsidRPr="00321511">
              <w:rPr>
                <w:rFonts w:ascii="Calibri" w:hAnsi="Calibri"/>
                <w:sz w:val="22"/>
                <w:szCs w:val="22"/>
              </w:rPr>
              <w:t>Häll svavelpulver (svavelblomma) i degeln, så att kopparbitarna/kopparnubben täcks.</w:t>
            </w:r>
          </w:p>
          <w:p w:rsidR="00FD571F" w:rsidRPr="00321511" w:rsidRDefault="00FD571F" w:rsidP="00FD571F">
            <w:pPr>
              <w:numPr>
                <w:ilvl w:val="0"/>
                <w:numId w:val="3"/>
              </w:numPr>
              <w:tabs>
                <w:tab w:val="left" w:pos="709"/>
              </w:tabs>
              <w:spacing w:after="120"/>
              <w:rPr>
                <w:rFonts w:ascii="Calibri" w:hAnsi="Calibri"/>
                <w:sz w:val="22"/>
                <w:szCs w:val="22"/>
              </w:rPr>
            </w:pPr>
            <w:r w:rsidRPr="00321511">
              <w:rPr>
                <w:rFonts w:ascii="Calibri" w:hAnsi="Calibri"/>
                <w:sz w:val="22"/>
                <w:szCs w:val="22"/>
              </w:rPr>
              <w:t>Placera degeln i en triangel på en trefot och lägg på degellocket.</w:t>
            </w:r>
          </w:p>
          <w:p w:rsidR="00FD571F" w:rsidRPr="00321511" w:rsidRDefault="00FD571F" w:rsidP="00FD571F">
            <w:pPr>
              <w:numPr>
                <w:ilvl w:val="0"/>
                <w:numId w:val="4"/>
              </w:numPr>
              <w:tabs>
                <w:tab w:val="left" w:pos="709"/>
              </w:tabs>
              <w:spacing w:after="60"/>
              <w:ind w:left="357" w:hanging="357"/>
              <w:rPr>
                <w:rFonts w:ascii="Calibri" w:hAnsi="Calibri"/>
                <w:sz w:val="22"/>
                <w:szCs w:val="22"/>
              </w:rPr>
            </w:pPr>
            <w:r w:rsidRPr="00321511">
              <w:rPr>
                <w:rFonts w:ascii="Calibri" w:hAnsi="Calibri"/>
                <w:sz w:val="22"/>
                <w:szCs w:val="22"/>
              </w:rPr>
              <w:t>Värm degeln med brännaren, försiktigt i början och därefter kraftigare. Tag bort locket efter några minuter (använd degeltång och lägg locket vid sidan av), och fortsätt uppvärmningen, tills allt svavel har brunnit upp.</w:t>
            </w:r>
          </w:p>
          <w:p w:rsidR="00FD571F" w:rsidRPr="00321511" w:rsidRDefault="00FD571F" w:rsidP="00FD571F">
            <w:pPr>
              <w:numPr>
                <w:ilvl w:val="0"/>
                <w:numId w:val="4"/>
              </w:numPr>
              <w:tabs>
                <w:tab w:val="left" w:pos="709"/>
              </w:tabs>
              <w:spacing w:after="60"/>
              <w:ind w:left="357" w:hanging="357"/>
              <w:rPr>
                <w:rFonts w:ascii="Calibri" w:hAnsi="Calibri"/>
                <w:sz w:val="22"/>
                <w:szCs w:val="22"/>
              </w:rPr>
            </w:pPr>
            <w:r w:rsidRPr="00321511">
              <w:rPr>
                <w:rFonts w:ascii="Calibri" w:hAnsi="Calibri"/>
                <w:sz w:val="22"/>
                <w:szCs w:val="22"/>
              </w:rPr>
              <w:t>Medan degeln svalnar, bränner man bort det svavel, som eventuellt finns kvar i degellocket.</w:t>
            </w:r>
          </w:p>
          <w:p w:rsidR="00FD571F" w:rsidRPr="00321511" w:rsidRDefault="00FD571F" w:rsidP="00FD571F">
            <w:pPr>
              <w:numPr>
                <w:ilvl w:val="0"/>
                <w:numId w:val="4"/>
              </w:numPr>
              <w:tabs>
                <w:tab w:val="left" w:pos="709"/>
              </w:tabs>
              <w:spacing w:after="60"/>
              <w:ind w:left="357" w:hanging="357"/>
              <w:rPr>
                <w:rFonts w:ascii="Calibri" w:hAnsi="Calibri"/>
                <w:sz w:val="22"/>
                <w:szCs w:val="22"/>
              </w:rPr>
            </w:pPr>
            <w:r w:rsidRPr="00321511">
              <w:rPr>
                <w:rFonts w:ascii="Calibri" w:hAnsi="Calibri"/>
                <w:sz w:val="22"/>
                <w:szCs w:val="22"/>
              </w:rPr>
              <w:t>Väg den avsvalnade degeln och beräkna massan av den bildade kemiska föreningen.</w:t>
            </w:r>
          </w:p>
          <w:p w:rsidR="00FD571F" w:rsidRPr="00FD571F" w:rsidRDefault="00FD571F" w:rsidP="00FD571F">
            <w:pPr>
              <w:numPr>
                <w:ilvl w:val="0"/>
                <w:numId w:val="4"/>
              </w:numPr>
              <w:tabs>
                <w:tab w:val="left" w:pos="709"/>
              </w:tabs>
              <w:spacing w:after="120"/>
              <w:ind w:left="357" w:hanging="357"/>
              <w:rPr>
                <w:rFonts w:ascii="Calibri" w:hAnsi="Calibri"/>
                <w:sz w:val="22"/>
                <w:szCs w:val="22"/>
              </w:rPr>
            </w:pPr>
            <w:r w:rsidRPr="00321511">
              <w:rPr>
                <w:rFonts w:ascii="Calibri" w:hAnsi="Calibri"/>
                <w:sz w:val="22"/>
                <w:szCs w:val="22"/>
              </w:rPr>
              <w:t xml:space="preserve">Hur många mol koppar och hur många mol svavel har reagerat? Beräkna </w:t>
            </w:r>
            <w:proofErr w:type="spellStart"/>
            <w:r w:rsidRPr="00321511">
              <w:rPr>
                <w:rFonts w:ascii="Calibri" w:hAnsi="Calibri"/>
                <w:sz w:val="22"/>
                <w:szCs w:val="22"/>
              </w:rPr>
              <w:t>molförhållandet</w:t>
            </w:r>
            <w:proofErr w:type="spellEnd"/>
            <w:r w:rsidRPr="00321511">
              <w:rPr>
                <w:rFonts w:ascii="Calibri" w:hAnsi="Calibri"/>
                <w:sz w:val="22"/>
                <w:szCs w:val="22"/>
              </w:rPr>
              <w:t xml:space="preserve"> och ange den kemiska föreningens formel.</w:t>
            </w:r>
          </w:p>
        </w:tc>
      </w:tr>
    </w:tbl>
    <w:p w:rsidR="00654D3F" w:rsidRDefault="00654D3F" w:rsidP="00F07322">
      <w:pPr>
        <w:spacing w:before="120"/>
        <w:jc w:val="center"/>
        <w:rPr>
          <w:i/>
        </w:rPr>
      </w:pPr>
    </w:p>
    <w:p w:rsidR="00654D3F" w:rsidRPr="00273AEA" w:rsidRDefault="00654D3F" w:rsidP="00F07322">
      <w:pPr>
        <w:spacing w:before="120"/>
      </w:pPr>
      <w:r w:rsidRPr="00273AEA">
        <w:br w:type="page"/>
      </w:r>
    </w:p>
    <w:p w:rsidR="00F91B77" w:rsidRPr="004E2345" w:rsidRDefault="00F91B77" w:rsidP="00F07322">
      <w:pPr>
        <w:spacing w:before="120"/>
        <w:jc w:val="center"/>
        <w:rPr>
          <w:i/>
        </w:rPr>
      </w:pPr>
    </w:p>
    <w:tbl>
      <w:tblPr>
        <w:tblStyle w:val="Tabellrutnt"/>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55"/>
      </w:tblGrid>
      <w:tr w:rsidR="00571833" w:rsidTr="00DB7934">
        <w:tc>
          <w:tcPr>
            <w:tcW w:w="9498" w:type="dxa"/>
            <w:gridSpan w:val="2"/>
          </w:tcPr>
          <w:p w:rsidR="00EF33EB" w:rsidRPr="00654D3F" w:rsidRDefault="00273AEA" w:rsidP="00F07322">
            <w:pPr>
              <w:spacing w:before="120" w:after="240"/>
              <w:rPr>
                <w:rFonts w:ascii="Geneva" w:hAnsi="Geneva"/>
                <w:b/>
              </w:rPr>
            </w:pPr>
            <w:r>
              <w:rPr>
                <w:rFonts w:ascii="Geneva" w:hAnsi="Geneva"/>
                <w:b/>
              </w:rPr>
              <w:t>Till läraren</w:t>
            </w:r>
          </w:p>
        </w:tc>
      </w:tr>
      <w:tr w:rsidR="00273AEA" w:rsidTr="00DB7934">
        <w:tc>
          <w:tcPr>
            <w:tcW w:w="1843" w:type="dxa"/>
          </w:tcPr>
          <w:p w:rsidR="00EF33EB" w:rsidRPr="00654D3F" w:rsidRDefault="00654D3F" w:rsidP="00F07322">
            <w:pPr>
              <w:spacing w:before="120"/>
              <w:rPr>
                <w:rFonts w:ascii="Geneva" w:hAnsi="Geneva"/>
                <w:sz w:val="22"/>
                <w:szCs w:val="22"/>
              </w:rPr>
            </w:pPr>
            <w:r>
              <w:rPr>
                <w:rFonts w:ascii="Geneva" w:hAnsi="Geneva"/>
                <w:sz w:val="22"/>
                <w:szCs w:val="22"/>
              </w:rPr>
              <w:t>Underlag för riskbedömning</w:t>
            </w:r>
            <w:r w:rsidR="000B6FC2" w:rsidRPr="00654D3F">
              <w:rPr>
                <w:rFonts w:ascii="Geneva" w:hAnsi="Geneva"/>
                <w:sz w:val="22"/>
                <w:szCs w:val="22"/>
              </w:rPr>
              <w:t xml:space="preserve"> </w:t>
            </w:r>
          </w:p>
        </w:tc>
        <w:tc>
          <w:tcPr>
            <w:tcW w:w="7655" w:type="dxa"/>
          </w:tcPr>
          <w:p w:rsidR="00DB7934" w:rsidRDefault="00FD571F" w:rsidP="00DB7934">
            <w:pPr>
              <w:spacing w:before="120" w:after="120"/>
              <w:rPr>
                <w:rFonts w:ascii="Calibri" w:hAnsi="Calibri"/>
                <w:sz w:val="22"/>
                <w:szCs w:val="22"/>
              </w:rPr>
            </w:pPr>
            <w:r w:rsidRPr="00321511">
              <w:rPr>
                <w:rFonts w:ascii="Calibri" w:hAnsi="Calibri"/>
                <w:color w:val="000000"/>
                <w:sz w:val="22"/>
                <w:szCs w:val="22"/>
              </w:rPr>
              <w:t xml:space="preserve">Koppar: </w:t>
            </w:r>
            <w:r w:rsidRPr="00321511">
              <w:rPr>
                <w:rFonts w:ascii="Calibri" w:hAnsi="Calibri"/>
                <w:sz w:val="22"/>
                <w:szCs w:val="22"/>
              </w:rPr>
              <w:t>Hälsoskadligt Miljöfarligt, Varning, H410 och P 273</w:t>
            </w:r>
          </w:p>
          <w:p w:rsidR="00DB7934" w:rsidRDefault="00FD571F" w:rsidP="00DB7934">
            <w:pPr>
              <w:spacing w:before="120" w:after="120"/>
              <w:rPr>
                <w:rFonts w:ascii="Calibri" w:hAnsi="Calibri"/>
                <w:color w:val="000000"/>
                <w:sz w:val="22"/>
                <w:szCs w:val="22"/>
              </w:rPr>
            </w:pPr>
            <w:r w:rsidRPr="00321511">
              <w:rPr>
                <w:rFonts w:ascii="Calibri" w:hAnsi="Calibri"/>
                <w:color w:val="000000"/>
                <w:sz w:val="22"/>
                <w:szCs w:val="22"/>
              </w:rPr>
              <w:t>Svavel: Utropstecken, Varning, H315 och P 264, P280</w:t>
            </w:r>
          </w:p>
          <w:p w:rsidR="00FD571F" w:rsidRPr="00321511" w:rsidRDefault="00FD571F" w:rsidP="00DB7934">
            <w:pPr>
              <w:spacing w:before="120" w:after="120"/>
              <w:rPr>
                <w:rFonts w:ascii="Calibri" w:hAnsi="Calibri"/>
                <w:color w:val="000000"/>
                <w:sz w:val="22"/>
                <w:szCs w:val="22"/>
              </w:rPr>
            </w:pPr>
            <w:r w:rsidRPr="00321511">
              <w:rPr>
                <w:rFonts w:ascii="Calibri" w:hAnsi="Calibri"/>
                <w:color w:val="000000"/>
                <w:sz w:val="22"/>
                <w:szCs w:val="22"/>
              </w:rPr>
              <w:t xml:space="preserve">Kopparsulfid: </w:t>
            </w:r>
            <w:r w:rsidRPr="00321511">
              <w:rPr>
                <w:rFonts w:ascii="Calibri" w:hAnsi="Calibri"/>
                <w:sz w:val="22"/>
                <w:szCs w:val="22"/>
              </w:rPr>
              <w:t>ej koncentrationsbestämda upplysningar</w:t>
            </w:r>
          </w:p>
          <w:p w:rsidR="004E2345" w:rsidRPr="00FD571F" w:rsidRDefault="00FD571F" w:rsidP="00DB7934">
            <w:pPr>
              <w:tabs>
                <w:tab w:val="left" w:pos="709"/>
              </w:tabs>
              <w:spacing w:after="120"/>
              <w:rPr>
                <w:rFonts w:ascii="Calibri" w:hAnsi="Calibri"/>
              </w:rPr>
            </w:pPr>
            <w:r w:rsidRPr="00321511">
              <w:rPr>
                <w:rFonts w:ascii="Calibri" w:hAnsi="Calibri"/>
                <w:color w:val="000000"/>
                <w:sz w:val="22"/>
                <w:szCs w:val="22"/>
              </w:rPr>
              <w:t>Svaveldioxid: Dödskalle, Frätande, Gas, Fara, H331, 318, 314 och P260, P280, P304+P340+P315, P305+P351+P338+P315, P403</w:t>
            </w:r>
          </w:p>
        </w:tc>
      </w:tr>
      <w:tr w:rsidR="00273AEA" w:rsidTr="00DB7934">
        <w:tc>
          <w:tcPr>
            <w:tcW w:w="1843" w:type="dxa"/>
          </w:tcPr>
          <w:p w:rsidR="00654D3F" w:rsidRPr="00654D3F" w:rsidRDefault="00FD571F" w:rsidP="00F07322">
            <w:pPr>
              <w:spacing w:before="120"/>
              <w:rPr>
                <w:rFonts w:ascii="Geneva" w:hAnsi="Geneva"/>
                <w:sz w:val="22"/>
                <w:szCs w:val="22"/>
              </w:rPr>
            </w:pPr>
            <w:r>
              <w:rPr>
                <w:rFonts w:ascii="Geneva" w:hAnsi="Geneva"/>
                <w:sz w:val="22"/>
                <w:szCs w:val="22"/>
              </w:rPr>
              <w:t>Väntat resultat</w:t>
            </w:r>
          </w:p>
        </w:tc>
        <w:tc>
          <w:tcPr>
            <w:tcW w:w="7655" w:type="dxa"/>
          </w:tcPr>
          <w:p w:rsidR="00654D3F" w:rsidRPr="00FD571F" w:rsidRDefault="00FD571F" w:rsidP="00FD571F">
            <w:pPr>
              <w:tabs>
                <w:tab w:val="left" w:pos="709"/>
              </w:tabs>
              <w:spacing w:before="120" w:after="120"/>
              <w:rPr>
                <w:rFonts w:ascii="Calibri" w:hAnsi="Calibri"/>
                <w:sz w:val="22"/>
                <w:szCs w:val="22"/>
              </w:rPr>
            </w:pPr>
            <w:r>
              <w:rPr>
                <w:rFonts w:ascii="Calibri" w:hAnsi="Calibri"/>
                <w:sz w:val="22"/>
                <w:szCs w:val="22"/>
              </w:rPr>
              <w:t>K</w:t>
            </w:r>
            <w:r w:rsidRPr="00321511">
              <w:rPr>
                <w:rFonts w:ascii="Calibri" w:hAnsi="Calibri"/>
                <w:sz w:val="22"/>
                <w:szCs w:val="22"/>
              </w:rPr>
              <w:t>opparsulfid Cu</w:t>
            </w:r>
            <w:r w:rsidRPr="00321511">
              <w:rPr>
                <w:rFonts w:ascii="Calibri" w:hAnsi="Calibri"/>
                <w:sz w:val="22"/>
                <w:szCs w:val="22"/>
                <w:vertAlign w:val="subscript"/>
              </w:rPr>
              <w:t>2</w:t>
            </w:r>
            <w:r w:rsidRPr="00321511">
              <w:rPr>
                <w:rFonts w:ascii="Calibri" w:hAnsi="Calibri"/>
                <w:sz w:val="22"/>
                <w:szCs w:val="22"/>
              </w:rPr>
              <w:t>S (</w:t>
            </w:r>
            <w:proofErr w:type="spellStart"/>
            <w:r w:rsidRPr="00321511">
              <w:rPr>
                <w:rFonts w:ascii="Calibri" w:hAnsi="Calibri"/>
                <w:sz w:val="22"/>
                <w:szCs w:val="22"/>
              </w:rPr>
              <w:t>molförhållandet</w:t>
            </w:r>
            <w:proofErr w:type="spellEnd"/>
            <w:r w:rsidRPr="00321511">
              <w:rPr>
                <w:rFonts w:ascii="Calibri" w:hAnsi="Calibri"/>
                <w:sz w:val="22"/>
                <w:szCs w:val="22"/>
              </w:rPr>
              <w:t xml:space="preserve"> 2:1). Vid avrundning till ett heltalsförhållande brukar </w:t>
            </w:r>
            <w:r>
              <w:rPr>
                <w:rFonts w:ascii="Calibri" w:hAnsi="Calibri"/>
                <w:sz w:val="22"/>
                <w:szCs w:val="22"/>
              </w:rPr>
              <w:t>r</w:t>
            </w:r>
            <w:r w:rsidRPr="00321511">
              <w:rPr>
                <w:rFonts w:ascii="Calibri" w:hAnsi="Calibri"/>
                <w:sz w:val="22"/>
                <w:szCs w:val="22"/>
              </w:rPr>
              <w:t>esultatet överensstämma ganska bra. En felkälla kan vara att all koppar inte har reagerat. Med kopparnubb kan den kemiska föreningen brytas sönder och då ser man om det finns spår av koppar kvar inuti.</w:t>
            </w:r>
          </w:p>
        </w:tc>
      </w:tr>
    </w:tbl>
    <w:p w:rsidR="00CC567E" w:rsidRPr="00EF33EB" w:rsidRDefault="00CC567E" w:rsidP="00EF33EB">
      <w:pPr>
        <w:spacing w:after="120"/>
        <w:ind w:left="720"/>
        <w:rPr>
          <w:i/>
        </w:rPr>
      </w:pPr>
      <w:bookmarkStart w:id="0" w:name="_GoBack"/>
      <w:bookmarkEnd w:id="0"/>
    </w:p>
    <w:sectPr w:rsidR="00CC567E" w:rsidRPr="00EF33EB" w:rsidSect="0097303E">
      <w:footerReference w:type="default" r:id="rId10"/>
      <w:pgSz w:w="11906" w:h="16838"/>
      <w:pgMar w:top="1440" w:right="1080" w:bottom="1440" w:left="1080" w:header="708" w:footer="1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E5F" w:rsidRDefault="00EC2E5F" w:rsidP="00316ED3">
      <w:r>
        <w:separator/>
      </w:r>
    </w:p>
  </w:endnote>
  <w:endnote w:type="continuationSeparator" w:id="0">
    <w:p w:rsidR="00EC2E5F" w:rsidRDefault="00EC2E5F" w:rsidP="003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Segoe UI Symbol"/>
    <w:charset w:val="00"/>
    <w:family w:val="auto"/>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650" w:rsidRDefault="00162650" w:rsidP="00162650">
    <w:pPr>
      <w:pStyle w:val="Sidfot"/>
      <w:tabs>
        <w:tab w:val="clear" w:pos="9072"/>
        <w:tab w:val="right" w:pos="0"/>
      </w:tabs>
      <w:jc w:val="right"/>
      <w:rPr>
        <w:rFonts w:ascii="Geneva" w:hAnsi="Geneva"/>
        <w:sz w:val="18"/>
        <w:szCs w:val="18"/>
      </w:rPr>
    </w:pPr>
    <w:r>
      <w:rPr>
        <w:rFonts w:asciiTheme="minorHAnsi" w:hAnsiTheme="minorHAnsi"/>
        <w:noProof/>
        <w:sz w:val="20"/>
        <w:szCs w:val="20"/>
      </w:rPr>
      <w:drawing>
        <wp:anchor distT="180340" distB="0" distL="114300" distR="114300" simplePos="0" relativeHeight="251660288" behindDoc="0" locked="0" layoutInCell="1" allowOverlap="1" wp14:anchorId="6CC24045" wp14:editId="73288FEC">
          <wp:simplePos x="0" y="0"/>
          <wp:positionH relativeFrom="column">
            <wp:posOffset>2834640</wp:posOffset>
          </wp:positionH>
          <wp:positionV relativeFrom="paragraph">
            <wp:posOffset>22225</wp:posOffset>
          </wp:positionV>
          <wp:extent cx="686435" cy="24003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 icke kommersiell.jpg"/>
                  <pic:cNvPicPr/>
                </pic:nvPicPr>
                <pic:blipFill>
                  <a:blip r:embed="rId1">
                    <a:extLst>
                      <a:ext uri="{28A0092B-C50C-407E-A947-70E740481C1C}">
                        <a14:useLocalDpi xmlns:a14="http://schemas.microsoft.com/office/drawing/2010/main" val="0"/>
                      </a:ext>
                    </a:extLst>
                  </a:blip>
                  <a:stretch>
                    <a:fillRect/>
                  </a:stretch>
                </pic:blipFill>
                <pic:spPr>
                  <a:xfrm>
                    <a:off x="0" y="0"/>
                    <a:ext cx="686435" cy="240030"/>
                  </a:xfrm>
                  <a:prstGeom prst="rect">
                    <a:avLst/>
                  </a:prstGeom>
                </pic:spPr>
              </pic:pic>
            </a:graphicData>
          </a:graphic>
          <wp14:sizeRelH relativeFrom="margin">
            <wp14:pctWidth>0</wp14:pctWidth>
          </wp14:sizeRelH>
          <wp14:sizeRelV relativeFrom="margin">
            <wp14:pctHeight>0</wp14:pctHeight>
          </wp14:sizeRelV>
        </wp:anchor>
      </w:drawing>
    </w:r>
    <w:r w:rsidRPr="00CD281F">
      <w:rPr>
        <w:rFonts w:ascii="Geneva" w:hAnsi="Geneva"/>
        <w:b/>
        <w:noProof/>
        <w:sz w:val="40"/>
        <w:szCs w:val="40"/>
      </w:rPr>
      <w:drawing>
        <wp:anchor distT="0" distB="0" distL="114300" distR="114300" simplePos="0" relativeHeight="251659264" behindDoc="0" locked="0" layoutInCell="1" allowOverlap="1" wp14:anchorId="7626507C" wp14:editId="36EA99B6">
          <wp:simplePos x="0" y="0"/>
          <wp:positionH relativeFrom="column">
            <wp:posOffset>12700</wp:posOffset>
          </wp:positionH>
          <wp:positionV relativeFrom="paragraph">
            <wp:posOffset>24765</wp:posOffset>
          </wp:positionV>
          <wp:extent cx="727075" cy="688340"/>
          <wp:effectExtent l="0" t="0" r="9525" b="0"/>
          <wp:wrapSquare wrapText="bothSides"/>
          <wp:docPr id="9" name="Bild 2" descr="krc-logo-cmykljusare fä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c-logo-cmykljusare färg cop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0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26D">
      <w:rPr>
        <w:rFonts w:asciiTheme="minorHAnsi" w:hAnsiTheme="minorHAnsi"/>
        <w:sz w:val="20"/>
        <w:szCs w:val="20"/>
      </w:rPr>
      <w:ptab w:relativeTo="margin" w:alignment="center" w:leader="none"/>
    </w:r>
    <w:r w:rsidRPr="002A426D">
      <w:rPr>
        <w:rFonts w:asciiTheme="minorHAnsi" w:hAnsiTheme="minorHAnsi"/>
        <w:sz w:val="20"/>
        <w:szCs w:val="20"/>
      </w:rPr>
      <w:ptab w:relativeTo="margin" w:alignment="right" w:leader="none"/>
    </w:r>
    <w:r w:rsidRPr="00F346F4">
      <w:rPr>
        <w:rFonts w:ascii="Geneva" w:hAnsi="Geneva"/>
        <w:sz w:val="18"/>
        <w:szCs w:val="18"/>
      </w:rPr>
      <w:t>[H,</w:t>
    </w:r>
    <w:r w:rsidR="00FD571F">
      <w:rPr>
        <w:rFonts w:ascii="Geneva" w:hAnsi="Geneva"/>
        <w:sz w:val="18"/>
        <w:szCs w:val="18"/>
      </w:rPr>
      <w:t xml:space="preserve"> </w:t>
    </w:r>
    <w:r w:rsidRPr="00F346F4">
      <w:rPr>
        <w:rFonts w:ascii="Geneva" w:hAnsi="Geneva"/>
        <w:sz w:val="18"/>
        <w:szCs w:val="18"/>
      </w:rPr>
      <w:t>G]</w:t>
    </w:r>
  </w:p>
  <w:p w:rsidR="00162650" w:rsidRDefault="00162650" w:rsidP="00162650">
    <w:pPr>
      <w:pStyle w:val="Sidfot"/>
      <w:tabs>
        <w:tab w:val="clear" w:pos="9072"/>
        <w:tab w:val="right" w:pos="0"/>
      </w:tabs>
      <w:jc w:val="right"/>
      <w:rPr>
        <w:rFonts w:ascii="Geneva" w:hAnsi="Geneva"/>
        <w:sz w:val="18"/>
        <w:szCs w:val="18"/>
      </w:rPr>
    </w:pPr>
    <w:r w:rsidRPr="00F346F4">
      <w:rPr>
        <w:rFonts w:ascii="Geneva" w:hAnsi="Geneva"/>
        <w:sz w:val="18"/>
        <w:szCs w:val="18"/>
      </w:rPr>
      <w:tab/>
    </w:r>
    <w:r w:rsidRPr="00F346F4">
      <w:rPr>
        <w:rFonts w:ascii="Geneva" w:hAnsi="Geneva"/>
        <w:sz w:val="18"/>
        <w:szCs w:val="18"/>
      </w:rPr>
      <w:tab/>
    </w:r>
    <w:r>
      <w:rPr>
        <w:rFonts w:ascii="Geneva" w:hAnsi="Geneva"/>
        <w:sz w:val="18"/>
        <w:szCs w:val="18"/>
      </w:rPr>
      <w:t>20</w:t>
    </w:r>
    <w:r w:rsidR="00FD571F">
      <w:rPr>
        <w:rFonts w:ascii="Geneva" w:hAnsi="Geneva"/>
        <w:sz w:val="18"/>
        <w:szCs w:val="18"/>
      </w:rPr>
      <w:t>2</w:t>
    </w:r>
    <w:r w:rsidR="000621BB">
      <w:rPr>
        <w:rFonts w:ascii="Geneva" w:hAnsi="Geneva"/>
        <w:sz w:val="18"/>
        <w:szCs w:val="18"/>
      </w:rPr>
      <w:t>1</w:t>
    </w:r>
    <w:r>
      <w:rPr>
        <w:rFonts w:ascii="Geneva" w:hAnsi="Geneva"/>
        <w:sz w:val="18"/>
        <w:szCs w:val="18"/>
      </w:rPr>
      <w:t>-02-</w:t>
    </w:r>
    <w:r w:rsidR="00FD571F">
      <w:rPr>
        <w:rFonts w:ascii="Geneva" w:hAnsi="Geneva"/>
        <w:sz w:val="18"/>
        <w:szCs w:val="18"/>
      </w:rPr>
      <w:t>09</w:t>
    </w:r>
  </w:p>
  <w:p w:rsidR="00162650" w:rsidRPr="00F346F4" w:rsidRDefault="00162650" w:rsidP="00162650">
    <w:pPr>
      <w:pStyle w:val="Sidfot"/>
      <w:tabs>
        <w:tab w:val="clear" w:pos="9072"/>
        <w:tab w:val="right" w:pos="0"/>
      </w:tabs>
      <w:jc w:val="right"/>
      <w:rPr>
        <w:rFonts w:ascii="Geneva" w:hAnsi="Geneva"/>
        <w:sz w:val="18"/>
        <w:szCs w:val="18"/>
      </w:rPr>
    </w:pPr>
    <w:r>
      <w:rPr>
        <w:rFonts w:ascii="Geneva" w:hAnsi="Geneva"/>
        <w:sz w:val="18"/>
        <w:szCs w:val="18"/>
      </w:rPr>
      <w:tab/>
    </w:r>
    <w:r>
      <w:rPr>
        <w:rFonts w:ascii="Geneva" w:hAnsi="Geneva"/>
        <w:sz w:val="18"/>
        <w:szCs w:val="18"/>
      </w:rPr>
      <w:tab/>
    </w:r>
    <w:hyperlink r:id="rId3" w:history="1">
      <w:r w:rsidRPr="001C79E4">
        <w:rPr>
          <w:rStyle w:val="Hyperlnk"/>
          <w:rFonts w:ascii="Geneva" w:hAnsi="Geneva"/>
          <w:sz w:val="22"/>
          <w:szCs w:val="22"/>
        </w:rPr>
        <w:t>www.krc.su.se</w:t>
      </w:r>
    </w:hyperlink>
  </w:p>
  <w:p w:rsidR="00A91D40" w:rsidRPr="00162650" w:rsidRDefault="00A91D40" w:rsidP="001626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E5F" w:rsidRDefault="00EC2E5F" w:rsidP="00316ED3">
      <w:r>
        <w:separator/>
      </w:r>
    </w:p>
  </w:footnote>
  <w:footnote w:type="continuationSeparator" w:id="0">
    <w:p w:rsidR="00EC2E5F" w:rsidRDefault="00EC2E5F" w:rsidP="003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850"/>
    <w:multiLevelType w:val="hybridMultilevel"/>
    <w:tmpl w:val="2064102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2D1C46C0"/>
    <w:multiLevelType w:val="hybridMultilevel"/>
    <w:tmpl w:val="031809A0"/>
    <w:lvl w:ilvl="0" w:tplc="1B063FFC">
      <w:start w:val="6"/>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8937544"/>
    <w:multiLevelType w:val="hybridMultilevel"/>
    <w:tmpl w:val="FA48510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BCA1587"/>
    <w:multiLevelType w:val="hybridMultilevel"/>
    <w:tmpl w:val="1DB4E96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98"/>
    <w:rsid w:val="000621BB"/>
    <w:rsid w:val="000B6FC2"/>
    <w:rsid w:val="000C31E6"/>
    <w:rsid w:val="00115A27"/>
    <w:rsid w:val="001350D5"/>
    <w:rsid w:val="00140303"/>
    <w:rsid w:val="00147BF5"/>
    <w:rsid w:val="00150F7D"/>
    <w:rsid w:val="00162650"/>
    <w:rsid w:val="00170479"/>
    <w:rsid w:val="00182627"/>
    <w:rsid w:val="001B5D34"/>
    <w:rsid w:val="00273AEA"/>
    <w:rsid w:val="002D40CF"/>
    <w:rsid w:val="002E5507"/>
    <w:rsid w:val="00316ED3"/>
    <w:rsid w:val="00326FF9"/>
    <w:rsid w:val="003507F3"/>
    <w:rsid w:val="003D06FC"/>
    <w:rsid w:val="003D339D"/>
    <w:rsid w:val="00434F32"/>
    <w:rsid w:val="004C06EF"/>
    <w:rsid w:val="004E0B6C"/>
    <w:rsid w:val="004E2345"/>
    <w:rsid w:val="00500E0D"/>
    <w:rsid w:val="005112D7"/>
    <w:rsid w:val="00515CF0"/>
    <w:rsid w:val="00571833"/>
    <w:rsid w:val="00617BCF"/>
    <w:rsid w:val="006457AA"/>
    <w:rsid w:val="00654D3F"/>
    <w:rsid w:val="006805AC"/>
    <w:rsid w:val="00687CFE"/>
    <w:rsid w:val="00702AEF"/>
    <w:rsid w:val="00713E67"/>
    <w:rsid w:val="00740A52"/>
    <w:rsid w:val="007809C6"/>
    <w:rsid w:val="007D6235"/>
    <w:rsid w:val="00806665"/>
    <w:rsid w:val="0089352F"/>
    <w:rsid w:val="008B1982"/>
    <w:rsid w:val="00925BB0"/>
    <w:rsid w:val="00965E7E"/>
    <w:rsid w:val="00966E60"/>
    <w:rsid w:val="0097303E"/>
    <w:rsid w:val="00994CC6"/>
    <w:rsid w:val="0099511E"/>
    <w:rsid w:val="00A1337C"/>
    <w:rsid w:val="00A91D40"/>
    <w:rsid w:val="00AE51D7"/>
    <w:rsid w:val="00AE592F"/>
    <w:rsid w:val="00B64B4E"/>
    <w:rsid w:val="00BB02A8"/>
    <w:rsid w:val="00BE6A49"/>
    <w:rsid w:val="00C25CAD"/>
    <w:rsid w:val="00C75098"/>
    <w:rsid w:val="00CA46A2"/>
    <w:rsid w:val="00CC567E"/>
    <w:rsid w:val="00CE00EC"/>
    <w:rsid w:val="00DB3692"/>
    <w:rsid w:val="00DB7934"/>
    <w:rsid w:val="00DF7E35"/>
    <w:rsid w:val="00E27D1A"/>
    <w:rsid w:val="00E574DE"/>
    <w:rsid w:val="00E732A5"/>
    <w:rsid w:val="00EC2E5F"/>
    <w:rsid w:val="00EC4D1F"/>
    <w:rsid w:val="00EF33EB"/>
    <w:rsid w:val="00F07322"/>
    <w:rsid w:val="00F21C31"/>
    <w:rsid w:val="00F346F4"/>
    <w:rsid w:val="00F83E16"/>
    <w:rsid w:val="00F91B77"/>
    <w:rsid w:val="00FC7996"/>
    <w:rsid w:val="00FD571F"/>
    <w:rsid w:val="00FF5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8909"/>
  <w15:chartTrackingRefBased/>
  <w15:docId w15:val="{B881C0EF-5D7A-4344-86D9-C046DE24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16ED3"/>
    <w:pPr>
      <w:tabs>
        <w:tab w:val="center" w:pos="4536"/>
        <w:tab w:val="right" w:pos="9072"/>
      </w:tabs>
    </w:pPr>
  </w:style>
  <w:style w:type="character" w:customStyle="1" w:styleId="SidhuvudChar">
    <w:name w:val="Sidhuvud Char"/>
    <w:basedOn w:val="Standardstycketeckensnitt"/>
    <w:link w:val="Sidhuvud"/>
    <w:uiPriority w:val="99"/>
    <w:rsid w:val="00316ED3"/>
    <w:rPr>
      <w:sz w:val="24"/>
      <w:szCs w:val="24"/>
    </w:rPr>
  </w:style>
  <w:style w:type="paragraph" w:styleId="Sidfot">
    <w:name w:val="footer"/>
    <w:basedOn w:val="Normal"/>
    <w:link w:val="SidfotChar"/>
    <w:uiPriority w:val="99"/>
    <w:unhideWhenUsed/>
    <w:rsid w:val="00316ED3"/>
    <w:pPr>
      <w:tabs>
        <w:tab w:val="center" w:pos="4536"/>
        <w:tab w:val="right" w:pos="9072"/>
      </w:tabs>
    </w:pPr>
  </w:style>
  <w:style w:type="character" w:customStyle="1" w:styleId="SidfotChar">
    <w:name w:val="Sidfot Char"/>
    <w:basedOn w:val="Standardstycketeckensnitt"/>
    <w:link w:val="Sidfot"/>
    <w:uiPriority w:val="99"/>
    <w:rsid w:val="00316ED3"/>
    <w:rPr>
      <w:sz w:val="24"/>
      <w:szCs w:val="24"/>
    </w:rPr>
  </w:style>
  <w:style w:type="character" w:styleId="Hyperlnk">
    <w:name w:val="Hyperlink"/>
    <w:basedOn w:val="Standardstycketeckensnitt"/>
    <w:uiPriority w:val="99"/>
    <w:unhideWhenUsed/>
    <w:rsid w:val="00162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3" Type="http://schemas.openxmlformats.org/officeDocument/2006/relationships/hyperlink" Target="http://www.krc.su.se" TargetMode="External"/><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l4322\Box%20Sync\Hemsidan\Mall%20laborationsbeskriv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laborationsbeskrivning.dotx</Template>
  <TotalTime>0</TotalTime>
  <Pages>2</Pages>
  <Words>309</Words>
  <Characters>1638</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Förslag till labratioesbeskrivning</vt:lpstr>
      <vt:lpstr>Förslag till labratioesbeskrivning</vt:lpstr>
    </vt:vector>
  </TitlesOfParts>
  <Company>SU</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labratioesbeskrivning</dc:title>
  <dc:subject/>
  <dc:creator>Jenny Olander</dc:creator>
  <cp:keywords/>
  <cp:lastModifiedBy>Jenny Olander</cp:lastModifiedBy>
  <cp:revision>2</cp:revision>
  <cp:lastPrinted>2017-02-23T18:04:00Z</cp:lastPrinted>
  <dcterms:created xsi:type="dcterms:W3CDTF">2021-02-09T08:47:00Z</dcterms:created>
  <dcterms:modified xsi:type="dcterms:W3CDTF">2021-02-09T08:47:00Z</dcterms:modified>
</cp:coreProperties>
</file>